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67438" w14:textId="14C459F9" w:rsidR="0021343C" w:rsidRPr="001B2BBC" w:rsidRDefault="006F01CA">
      <w:pPr>
        <w:pStyle w:val="Corpodetexto"/>
        <w:rPr>
          <w:rFonts w:ascii="Times New Roman"/>
          <w:lang w:val="pt-BR"/>
        </w:rPr>
      </w:pPr>
      <w:r>
        <w:rPr>
          <w:noProof/>
          <w:lang w:val="pt-BR" w:eastAsia="pt-BR" w:bidi="ar-SA"/>
        </w:rPr>
        <mc:AlternateContent>
          <mc:Choice Requires="wpg">
            <w:drawing>
              <wp:anchor distT="0" distB="0" distL="114300" distR="114300" simplePos="0" relativeHeight="251236352" behindDoc="1" locked="0" layoutInCell="1" allowOverlap="1" wp14:anchorId="28237E93" wp14:editId="05F4A0AA">
                <wp:simplePos x="0" y="0"/>
                <wp:positionH relativeFrom="page">
                  <wp:posOffset>-295275</wp:posOffset>
                </wp:positionH>
                <wp:positionV relativeFrom="page">
                  <wp:posOffset>-838200</wp:posOffset>
                </wp:positionV>
                <wp:extent cx="7686675" cy="14030325"/>
                <wp:effectExtent l="0" t="0" r="0" b="0"/>
                <wp:wrapNone/>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23" name="Picture 33"/>
                          <pic:cNvPicPr>
                            <a:picLocks noChangeAspect="1" noChangeArrowheads="1"/>
                          </pic:cNvPicPr>
                        </pic:nvPicPr>
                        <pic:blipFill rotWithShape="1">
                          <a:blip r:embed="rId8"/>
                          <a:srcRect t="8" b="2151"/>
                          <a:stretch/>
                        </pic:blipFill>
                        <pic:spPr bwMode="auto">
                          <a:xfrm rot="10800000">
                            <a:off x="53" y="2568"/>
                            <a:ext cx="11520" cy="8800"/>
                          </a:xfrm>
                          <a:prstGeom prst="rect">
                            <a:avLst/>
                          </a:prstGeom>
                          <a:noFill/>
                          <a:ln>
                            <a:noFill/>
                          </a:ln>
                        </pic:spPr>
                      </pic:pic>
                      <wps:wsp>
                        <wps:cNvPr id="24"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14:paraId="59415ECE" w14:textId="77777777" w:rsidR="0021343C" w:rsidRDefault="0021343C">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37E93" id="Group 28" o:spid="_x0000_s1026" style="position:absolute;margin-left:-23.25pt;margin-top:-66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">
                  <v:imagedata r:id="rId9" o:title="" croptop="5f" cropbottom="1410f"/>
                </v:shape>
                <v:line id="Line 32" o:spid="_x0000_s1028" style="position:absolute;visibility:visible;mso-wrap-style:squar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9415ECE" w14:textId="77777777" w:rsidR="0021343C" w:rsidRDefault="0021343C">
                        <w:pPr>
                          <w:spacing w:line="495" w:lineRule="exact"/>
                          <w:rPr>
                            <w:rFonts w:ascii="Times New Roman" w:hAnsi="Times New Roman"/>
                            <w:b/>
                            <w:sz w:val="44"/>
                          </w:rPr>
                        </w:pPr>
                      </w:p>
                    </w:txbxContent>
                  </v:textbox>
                </v:shape>
                <w10:wrap anchorx="page" anchory="page"/>
              </v:group>
            </w:pict>
          </mc:Fallback>
        </mc:AlternateContent>
      </w:r>
    </w:p>
    <w:p w14:paraId="09A5742B" w14:textId="77777777" w:rsidR="0021343C" w:rsidRPr="001B2BBC" w:rsidRDefault="0021343C">
      <w:pPr>
        <w:pStyle w:val="Corpodetexto"/>
        <w:rPr>
          <w:rFonts w:ascii="Times New Roman"/>
          <w:lang w:val="pt-BR"/>
        </w:rPr>
      </w:pPr>
    </w:p>
    <w:p w14:paraId="2B6657B6" w14:textId="10CA34F4" w:rsidR="0021343C" w:rsidRPr="001B2BBC" w:rsidRDefault="006F01CA">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14:anchorId="74BB8B4A" wp14:editId="518C5CA0">
                <wp:simplePos x="0" y="0"/>
                <wp:positionH relativeFrom="margin">
                  <wp:posOffset>-365125</wp:posOffset>
                </wp:positionH>
                <wp:positionV relativeFrom="paragraph">
                  <wp:posOffset>139700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14:paraId="73F117E6" w14:textId="5F1EF015" w:rsidR="006D7B3A" w:rsidRPr="006D7B3A" w:rsidRDefault="005E696D" w:rsidP="00BC4B47">
                            <w:pPr>
                              <w:spacing w:before="240" w:after="240"/>
                              <w:jc w:val="center"/>
                            </w:pPr>
                            <w:r w:rsidRPr="005E696D">
                              <w:rPr>
                                <w:rFonts w:ascii="Times New Roman" w:eastAsia="Times New Roman" w:hAnsi="Times New Roman" w:cs="Times New Roman"/>
                                <w:b/>
                                <w:color w:val="000000"/>
                                <w:sz w:val="28"/>
                                <w:szCs w:val="28"/>
                              </w:rPr>
                              <w:t>ANÁLISE DAS FORMAS DE AVALIAÇÃO PELO MERCADO FINANCEIRO DA DIRETRIZ MEIO AMBIENTE DA AGENDA ESG NO MEIO EMPRESARIAL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B8B4A"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14:paraId="73F117E6" w14:textId="5F1EF015" w:rsidR="006D7B3A" w:rsidRPr="006D7B3A" w:rsidRDefault="005E696D" w:rsidP="00BC4B47">
                      <w:pPr>
                        <w:spacing w:before="240" w:after="240"/>
                        <w:jc w:val="center"/>
                      </w:pPr>
                      <w:r w:rsidRPr="005E696D">
                        <w:rPr>
                          <w:rFonts w:ascii="Times New Roman" w:eastAsia="Times New Roman" w:hAnsi="Times New Roman" w:cs="Times New Roman"/>
                          <w:b/>
                          <w:color w:val="000000"/>
                          <w:sz w:val="28"/>
                          <w:szCs w:val="28"/>
                        </w:rPr>
                        <w:t>ANÁLISE DAS FORMAS DE AVALIAÇÃO PELO MERCADO FINANCEIRO DA DIRETRIZ MEIO AMBIENTE DA AGENDA ESG NO MEIO EMPRESARIAL</w:t>
                      </w:r>
                    </w:p>
                  </w:txbxContent>
                </v:textbox>
                <w10:wrap anchorx="margin"/>
              </v:shape>
            </w:pict>
          </mc:Fallback>
        </mc:AlternateContent>
      </w:r>
    </w:p>
    <w:p w14:paraId="103F9C8A" w14:textId="77777777" w:rsidR="0021343C" w:rsidRPr="001B2BBC" w:rsidRDefault="0021343C" w:rsidP="006D7B3A">
      <w:pPr>
        <w:pStyle w:val="Corpodetexto"/>
        <w:jc w:val="right"/>
        <w:rPr>
          <w:rFonts w:ascii="Times New Roman"/>
          <w:lang w:val="pt-BR"/>
        </w:rPr>
      </w:pPr>
    </w:p>
    <w:p w14:paraId="73650F2E" w14:textId="77777777" w:rsidR="0021343C" w:rsidRPr="001B2BBC" w:rsidRDefault="0021343C">
      <w:pPr>
        <w:pStyle w:val="Corpodetexto"/>
        <w:rPr>
          <w:rFonts w:ascii="Times New Roman"/>
          <w:lang w:val="pt-BR"/>
        </w:rPr>
      </w:pPr>
    </w:p>
    <w:p w14:paraId="070448A2" w14:textId="77777777" w:rsidR="0021343C" w:rsidRPr="001B2BBC" w:rsidRDefault="0021343C">
      <w:pPr>
        <w:pStyle w:val="Corpodetexto"/>
        <w:rPr>
          <w:rFonts w:ascii="Times New Roman"/>
          <w:lang w:val="pt-BR"/>
        </w:rPr>
      </w:pPr>
    </w:p>
    <w:p w14:paraId="4A631823" w14:textId="77777777" w:rsidR="0021343C" w:rsidRPr="001B2BBC" w:rsidRDefault="0021343C">
      <w:pPr>
        <w:pStyle w:val="Corpodetexto"/>
        <w:rPr>
          <w:rFonts w:ascii="Times New Roman"/>
          <w:lang w:val="pt-BR"/>
        </w:rPr>
      </w:pPr>
    </w:p>
    <w:p w14:paraId="56A1D3C6" w14:textId="77777777" w:rsidR="0021343C" w:rsidRPr="001B2BBC" w:rsidRDefault="0021343C">
      <w:pPr>
        <w:pStyle w:val="Corpodetexto"/>
        <w:rPr>
          <w:rFonts w:ascii="Times New Roman"/>
          <w:lang w:val="pt-BR"/>
        </w:rPr>
      </w:pPr>
    </w:p>
    <w:p w14:paraId="194643B3" w14:textId="77777777" w:rsidR="00B301A4" w:rsidRDefault="00B301A4" w:rsidP="00B301A4">
      <w:pPr>
        <w:pStyle w:val="Corpodetexto"/>
        <w:tabs>
          <w:tab w:val="left" w:pos="1920"/>
        </w:tabs>
        <w:rPr>
          <w:rFonts w:ascii="Times New Roman"/>
          <w:lang w:val="pt-BR"/>
        </w:rPr>
      </w:pPr>
    </w:p>
    <w:p w14:paraId="379FEBAA" w14:textId="77777777" w:rsidR="00B301A4" w:rsidRDefault="00B301A4" w:rsidP="00A239A3">
      <w:pPr>
        <w:pStyle w:val="Corpodetexto"/>
        <w:tabs>
          <w:tab w:val="left" w:pos="1920"/>
        </w:tabs>
        <w:jc w:val="right"/>
        <w:rPr>
          <w:rFonts w:ascii="Times New Roman"/>
          <w:lang w:val="pt-BR"/>
        </w:rPr>
      </w:pPr>
    </w:p>
    <w:p w14:paraId="0D20B719" w14:textId="77777777" w:rsidR="00B301A4" w:rsidRDefault="00B301A4" w:rsidP="00B301A4">
      <w:pPr>
        <w:pStyle w:val="Corpodetexto"/>
        <w:tabs>
          <w:tab w:val="left" w:pos="1920"/>
        </w:tabs>
        <w:rPr>
          <w:rFonts w:ascii="Times New Roman"/>
          <w:lang w:val="pt-BR"/>
        </w:rPr>
      </w:pPr>
    </w:p>
    <w:p w14:paraId="3B1CE17F" w14:textId="29053445" w:rsidR="001B2BBC" w:rsidRPr="00D80CCD" w:rsidRDefault="005E696D" w:rsidP="000B5515">
      <w:pPr>
        <w:pStyle w:val="Corpodetexto"/>
        <w:tabs>
          <w:tab w:val="left" w:pos="1920"/>
        </w:tabs>
        <w:jc w:val="right"/>
        <w:rPr>
          <w:rFonts w:ascii="Times New Roman" w:hAnsi="Times New Roman" w:cs="Times New Roman"/>
          <w:sz w:val="24"/>
          <w:szCs w:val="24"/>
          <w:lang w:val="pt-BR"/>
        </w:rPr>
      </w:pPr>
      <w:proofErr w:type="spellStart"/>
      <w:r w:rsidRPr="005E696D">
        <w:rPr>
          <w:rFonts w:ascii="Times New Roman" w:eastAsia="Times New Roman" w:hAnsi="Times New Roman" w:cs="Times New Roman"/>
          <w:color w:val="000000"/>
          <w:sz w:val="24"/>
          <w:szCs w:val="24"/>
          <w:lang w:val="pt-BR"/>
        </w:rPr>
        <w:t>Cínthia</w:t>
      </w:r>
      <w:proofErr w:type="spellEnd"/>
      <w:r w:rsidRPr="005E696D">
        <w:rPr>
          <w:rFonts w:ascii="Times New Roman" w:eastAsia="Times New Roman" w:hAnsi="Times New Roman" w:cs="Times New Roman"/>
          <w:color w:val="000000"/>
          <w:sz w:val="24"/>
          <w:szCs w:val="24"/>
          <w:lang w:val="pt-BR"/>
        </w:rPr>
        <w:t xml:space="preserve"> Pavan Monteiro</w:t>
      </w:r>
      <w:r w:rsidR="00EB4F8E" w:rsidRPr="00D80CCD">
        <w:rPr>
          <w:rFonts w:ascii="Times New Roman" w:eastAsia="Times New Roman" w:hAnsi="Times New Roman" w:cs="Times New Roman"/>
          <w:color w:val="000000"/>
          <w:sz w:val="24"/>
          <w:szCs w:val="24"/>
          <w:lang w:val="pt-BR"/>
        </w:rPr>
        <w:t xml:space="preserve"> </w:t>
      </w:r>
      <w:r w:rsidR="003B404A" w:rsidRPr="00D80CCD">
        <w:rPr>
          <w:rStyle w:val="Refdenotaderodap"/>
          <w:rFonts w:ascii="Times New Roman" w:eastAsia="Times New Roman" w:hAnsi="Times New Roman" w:cs="Times New Roman"/>
          <w:color w:val="000000"/>
          <w:sz w:val="24"/>
          <w:szCs w:val="24"/>
        </w:rPr>
        <w:footnoteReference w:id="1"/>
      </w:r>
    </w:p>
    <w:p w14:paraId="5E038D71" w14:textId="01761326" w:rsidR="001B2BBC" w:rsidRPr="00D80CCD" w:rsidRDefault="005E696D" w:rsidP="000B5515">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Gerson Araujo de Medeiros </w:t>
      </w:r>
      <w:r w:rsidR="003B404A" w:rsidRPr="00D80CCD">
        <w:rPr>
          <w:rStyle w:val="Refdenotaderodap"/>
          <w:rFonts w:ascii="Times New Roman" w:eastAsia="Times New Roman" w:hAnsi="Times New Roman" w:cs="Times New Roman"/>
          <w:color w:val="000000"/>
          <w:sz w:val="24"/>
          <w:szCs w:val="24"/>
        </w:rPr>
        <w:footnoteReference w:id="2"/>
      </w:r>
    </w:p>
    <w:p w14:paraId="053426C0" w14:textId="7782369B" w:rsidR="001B2BBC" w:rsidRDefault="001B2BBC" w:rsidP="000B5515">
      <w:pPr>
        <w:jc w:val="right"/>
        <w:rPr>
          <w:rFonts w:ascii="Times New Roman" w:hAnsi="Times New Roman" w:cs="Times New Roman"/>
          <w:sz w:val="24"/>
          <w:szCs w:val="24"/>
        </w:rPr>
      </w:pPr>
    </w:p>
    <w:p w14:paraId="3CBF5709" w14:textId="77777777" w:rsidR="00517C50" w:rsidRDefault="00517C50" w:rsidP="000B5515">
      <w:pPr>
        <w:jc w:val="right"/>
        <w:rPr>
          <w:rFonts w:ascii="Times New Roman" w:hAnsi="Times New Roman" w:cs="Times New Roman"/>
          <w:sz w:val="24"/>
          <w:szCs w:val="24"/>
        </w:rPr>
      </w:pPr>
    </w:p>
    <w:p w14:paraId="137AD275" w14:textId="7A8920EF" w:rsidR="00517C50" w:rsidRDefault="005E696D" w:rsidP="00517C50">
      <w:pPr>
        <w:spacing w:line="276" w:lineRule="auto"/>
        <w:rPr>
          <w:rFonts w:ascii="Times New Roman" w:eastAsia="Times New Roman" w:hAnsi="Times New Roman" w:cs="Times New Roman"/>
          <w:b/>
          <w:color w:val="000000"/>
          <w:sz w:val="24"/>
          <w:szCs w:val="24"/>
        </w:rPr>
      </w:pPr>
      <w:r w:rsidRPr="005E696D">
        <w:rPr>
          <w:rFonts w:ascii="Times New Roman" w:eastAsia="Times New Roman" w:hAnsi="Times New Roman" w:cs="Times New Roman"/>
          <w:b/>
          <w:color w:val="000000"/>
          <w:sz w:val="24"/>
          <w:szCs w:val="24"/>
        </w:rPr>
        <w:t>Valoração e Economia Ambiental</w:t>
      </w:r>
    </w:p>
    <w:p w14:paraId="69E89257" w14:textId="77777777" w:rsidR="00517C50" w:rsidRDefault="00517C50" w:rsidP="00517C50">
      <w:pPr>
        <w:jc w:val="center"/>
        <w:textDirection w:val="btLr"/>
        <w:rPr>
          <w:rFonts w:ascii="Times New Roman" w:eastAsia="Times New Roman" w:hAnsi="Times New Roman" w:cs="Times New Roman"/>
          <w:b/>
          <w:i/>
          <w:color w:val="231F20"/>
          <w:sz w:val="28"/>
        </w:rPr>
      </w:pPr>
    </w:p>
    <w:p w14:paraId="1A430A85" w14:textId="77777777" w:rsidR="00517C50" w:rsidRDefault="00517C50" w:rsidP="00517C50">
      <w:pPr>
        <w:jc w:val="center"/>
        <w:textDirection w:val="btLr"/>
        <w:rPr>
          <w:rFonts w:ascii="Times New Roman" w:eastAsia="Times New Roman" w:hAnsi="Times New Roman" w:cs="Times New Roman"/>
          <w:b/>
          <w:i/>
          <w:color w:val="231F20"/>
          <w:sz w:val="28"/>
        </w:rPr>
      </w:pPr>
    </w:p>
    <w:p w14:paraId="18F74DE9" w14:textId="77777777" w:rsidR="00517C50" w:rsidRDefault="00517C50" w:rsidP="00517C50">
      <w:pPr>
        <w:jc w:val="center"/>
        <w:textDirection w:val="btLr"/>
      </w:pPr>
      <w:r>
        <w:rPr>
          <w:rFonts w:ascii="Times New Roman" w:eastAsia="Times New Roman" w:hAnsi="Times New Roman" w:cs="Times New Roman"/>
          <w:b/>
          <w:i/>
          <w:color w:val="231F20"/>
          <w:sz w:val="28"/>
        </w:rPr>
        <w:t>Resumo</w:t>
      </w:r>
    </w:p>
    <w:p w14:paraId="6274A2F5" w14:textId="77777777" w:rsidR="00517C50" w:rsidRDefault="00517C50" w:rsidP="00517C50">
      <w:pPr>
        <w:ind w:left="220" w:firstLine="220"/>
        <w:jc w:val="center"/>
        <w:textDirection w:val="btLr"/>
      </w:pPr>
    </w:p>
    <w:p w14:paraId="2F9C7D80" w14:textId="65FA899D" w:rsidR="00517C50" w:rsidRDefault="005E696D" w:rsidP="00517C50">
      <w:pPr>
        <w:spacing w:after="120"/>
        <w:jc w:val="both"/>
        <w:textDirection w:val="btLr"/>
      </w:pPr>
      <w:r w:rsidRPr="005E696D">
        <w:rPr>
          <w:rFonts w:ascii="Times New Roman" w:eastAsia="Times New Roman" w:hAnsi="Times New Roman" w:cs="Times New Roman"/>
          <w:color w:val="000000"/>
        </w:rPr>
        <w:t xml:space="preserve">Nos últimos anos, cresceu o interesse pela agenda ESG (Environmental, Social </w:t>
      </w:r>
      <w:proofErr w:type="spellStart"/>
      <w:r w:rsidRPr="005E696D">
        <w:rPr>
          <w:rFonts w:ascii="Times New Roman" w:eastAsia="Times New Roman" w:hAnsi="Times New Roman" w:cs="Times New Roman"/>
          <w:color w:val="000000"/>
        </w:rPr>
        <w:t>and</w:t>
      </w:r>
      <w:proofErr w:type="spellEnd"/>
      <w:r w:rsidRPr="005E696D">
        <w:rPr>
          <w:rFonts w:ascii="Times New Roman" w:eastAsia="Times New Roman" w:hAnsi="Times New Roman" w:cs="Times New Roman"/>
          <w:color w:val="000000"/>
        </w:rPr>
        <w:t xml:space="preserve"> </w:t>
      </w:r>
      <w:proofErr w:type="spellStart"/>
      <w:r w:rsidRPr="005E696D">
        <w:rPr>
          <w:rFonts w:ascii="Times New Roman" w:eastAsia="Times New Roman" w:hAnsi="Times New Roman" w:cs="Times New Roman"/>
          <w:color w:val="000000"/>
        </w:rPr>
        <w:t>Governance</w:t>
      </w:r>
      <w:proofErr w:type="spellEnd"/>
      <w:r w:rsidRPr="005E696D">
        <w:rPr>
          <w:rFonts w:ascii="Times New Roman" w:eastAsia="Times New Roman" w:hAnsi="Times New Roman" w:cs="Times New Roman"/>
          <w:color w:val="000000"/>
        </w:rPr>
        <w:t xml:space="preserve">), conceito que une as diretrizes: ambientais, sociais e de governança. No setor financeiro, a agenda ESG se refletiu nos Investimentos Socialmente Responsáveis (ISR), que são opções de investimentos no mercado financeiro de viés sustentável. O presente trabalho teve por objetivo analisar como o mercado financeiro tem avaliado a diretriz de meio ambiente do ESG, no meio empresarial. A metodologia se baseou na análise de questionários de dois diferentes índices de investimento sustentável: O Índice de Sustentabilidade Empresarial (ISE), da B3 (Bolsa, Brasil, Balcão) do Brasil, e o Dow Jones </w:t>
      </w:r>
      <w:proofErr w:type="spellStart"/>
      <w:r w:rsidRPr="005E696D">
        <w:rPr>
          <w:rFonts w:ascii="Times New Roman" w:eastAsia="Times New Roman" w:hAnsi="Times New Roman" w:cs="Times New Roman"/>
          <w:color w:val="000000"/>
        </w:rPr>
        <w:t>Sustainability</w:t>
      </w:r>
      <w:proofErr w:type="spellEnd"/>
      <w:r w:rsidRPr="005E696D">
        <w:rPr>
          <w:rFonts w:ascii="Times New Roman" w:eastAsia="Times New Roman" w:hAnsi="Times New Roman" w:cs="Times New Roman"/>
          <w:color w:val="000000"/>
        </w:rPr>
        <w:t xml:space="preserve"> World </w:t>
      </w:r>
      <w:proofErr w:type="gramStart"/>
      <w:r w:rsidRPr="005E696D">
        <w:rPr>
          <w:rFonts w:ascii="Times New Roman" w:eastAsia="Times New Roman" w:hAnsi="Times New Roman" w:cs="Times New Roman"/>
          <w:color w:val="000000"/>
        </w:rPr>
        <w:t>Index,  da</w:t>
      </w:r>
      <w:proofErr w:type="gramEnd"/>
      <w:r w:rsidRPr="005E696D">
        <w:rPr>
          <w:rFonts w:ascii="Times New Roman" w:eastAsia="Times New Roman" w:hAnsi="Times New Roman" w:cs="Times New Roman"/>
          <w:color w:val="000000"/>
        </w:rPr>
        <w:t xml:space="preserve"> S&amp;P Dow Jones dos Estados Unidos. Essas instituições selecionam as empresas mais alinhadas com a agenda ESG para a sua composição. Os dados solicitados por cada instituição financeira se diferem em quantidade e tipo de informação, dessa forma, discute-se que ainda não há uma padronização para a coleta e análise dos dados ESG. O questionário utilizado pela S&amp;P Dow Jones é composto por informações predominantemente quantitativas, e solicita mais que o dobro de informações, quando comparado ao questionário utilizado pela B3, que solicita informações de caráter qualitativo e </w:t>
      </w:r>
      <w:proofErr w:type="gramStart"/>
      <w:r w:rsidRPr="005E696D">
        <w:rPr>
          <w:rFonts w:ascii="Times New Roman" w:eastAsia="Times New Roman" w:hAnsi="Times New Roman" w:cs="Times New Roman"/>
          <w:color w:val="000000"/>
        </w:rPr>
        <w:t>binário.</w:t>
      </w:r>
      <w:r w:rsidR="00517C50" w:rsidRPr="00340EB7">
        <w:rPr>
          <w:rFonts w:ascii="Times New Roman" w:eastAsia="Times New Roman" w:hAnsi="Times New Roman" w:cs="Times New Roman"/>
          <w:color w:val="000000"/>
        </w:rPr>
        <w:t>.</w:t>
      </w:r>
      <w:proofErr w:type="gramEnd"/>
    </w:p>
    <w:p w14:paraId="218771F1" w14:textId="4CF14021" w:rsidR="00517C50" w:rsidRDefault="00517C50" w:rsidP="00517C50">
      <w:pPr>
        <w:spacing w:before="156"/>
        <w:ind w:left="220" w:firstLine="220"/>
        <w:textDirection w:val="btL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 xml:space="preserve">: </w:t>
      </w:r>
      <w:r w:rsidR="00B83015" w:rsidRPr="00B83015">
        <w:rPr>
          <w:rFonts w:ascii="Times New Roman" w:eastAsia="Times New Roman" w:hAnsi="Times New Roman" w:cs="Times New Roman"/>
          <w:color w:val="000000"/>
          <w:sz w:val="24"/>
        </w:rPr>
        <w:t xml:space="preserve">Índice </w:t>
      </w:r>
      <w:r w:rsidR="00B83015">
        <w:rPr>
          <w:rFonts w:ascii="Times New Roman" w:eastAsia="Times New Roman" w:hAnsi="Times New Roman" w:cs="Times New Roman"/>
          <w:color w:val="000000"/>
          <w:sz w:val="24"/>
        </w:rPr>
        <w:t>d</w:t>
      </w:r>
      <w:r w:rsidR="00B83015" w:rsidRPr="00B83015">
        <w:rPr>
          <w:rFonts w:ascii="Times New Roman" w:eastAsia="Times New Roman" w:hAnsi="Times New Roman" w:cs="Times New Roman"/>
          <w:color w:val="000000"/>
          <w:sz w:val="24"/>
        </w:rPr>
        <w:t>e Sustentabilidade Empresarial</w:t>
      </w:r>
      <w:r w:rsidR="00B83015">
        <w:rPr>
          <w:rFonts w:ascii="Times New Roman" w:eastAsia="Times New Roman" w:hAnsi="Times New Roman" w:cs="Times New Roman"/>
          <w:color w:val="000000"/>
          <w:sz w:val="24"/>
        </w:rPr>
        <w:t xml:space="preserve">; </w:t>
      </w:r>
      <w:r w:rsidR="00B83015" w:rsidRPr="00B83015">
        <w:rPr>
          <w:rFonts w:ascii="Times New Roman" w:eastAsia="Times New Roman" w:hAnsi="Times New Roman" w:cs="Times New Roman"/>
          <w:color w:val="000000"/>
          <w:sz w:val="24"/>
        </w:rPr>
        <w:t xml:space="preserve">Dow Jones </w:t>
      </w:r>
      <w:proofErr w:type="spellStart"/>
      <w:r w:rsidR="00B83015" w:rsidRPr="00B83015">
        <w:rPr>
          <w:rFonts w:ascii="Times New Roman" w:eastAsia="Times New Roman" w:hAnsi="Times New Roman" w:cs="Times New Roman"/>
          <w:color w:val="000000"/>
          <w:sz w:val="24"/>
        </w:rPr>
        <w:t>Sustainability</w:t>
      </w:r>
      <w:proofErr w:type="spellEnd"/>
      <w:r w:rsidR="00B83015" w:rsidRPr="00B83015">
        <w:rPr>
          <w:rFonts w:ascii="Times New Roman" w:eastAsia="Times New Roman" w:hAnsi="Times New Roman" w:cs="Times New Roman"/>
          <w:color w:val="000000"/>
          <w:sz w:val="24"/>
        </w:rPr>
        <w:t xml:space="preserve"> World Index</w:t>
      </w:r>
      <w:r w:rsidR="00B83015">
        <w:rPr>
          <w:rFonts w:ascii="Times New Roman" w:eastAsia="Times New Roman" w:hAnsi="Times New Roman" w:cs="Times New Roman"/>
          <w:color w:val="000000"/>
          <w:sz w:val="24"/>
        </w:rPr>
        <w:t xml:space="preserve">; </w:t>
      </w:r>
      <w:r w:rsidR="00464A88">
        <w:rPr>
          <w:rFonts w:ascii="Times New Roman" w:eastAsia="Times New Roman" w:hAnsi="Times New Roman" w:cs="Times New Roman"/>
          <w:color w:val="000000"/>
          <w:sz w:val="24"/>
        </w:rPr>
        <w:t>G</w:t>
      </w:r>
      <w:r w:rsidR="00B83015">
        <w:rPr>
          <w:rFonts w:ascii="Times New Roman" w:eastAsia="Times New Roman" w:hAnsi="Times New Roman" w:cs="Times New Roman"/>
          <w:color w:val="000000"/>
          <w:sz w:val="24"/>
        </w:rPr>
        <w:t xml:space="preserve">estão ambiental; </w:t>
      </w:r>
      <w:r w:rsidR="00464A88">
        <w:rPr>
          <w:rFonts w:ascii="Times New Roman" w:eastAsia="Times New Roman" w:hAnsi="Times New Roman" w:cs="Times New Roman"/>
          <w:color w:val="000000"/>
          <w:sz w:val="24"/>
        </w:rPr>
        <w:t>Valoração ambiental.</w:t>
      </w:r>
      <w:r w:rsidRPr="00340EB7">
        <w:rPr>
          <w:rFonts w:ascii="Times New Roman" w:eastAsia="Times New Roman" w:hAnsi="Times New Roman" w:cs="Times New Roman"/>
          <w:color w:val="000000"/>
          <w:sz w:val="24"/>
        </w:rPr>
        <w:t xml:space="preserve"> </w:t>
      </w:r>
    </w:p>
    <w:p w14:paraId="642AE73E" w14:textId="77777777" w:rsidR="00517C50" w:rsidRPr="00B91112" w:rsidRDefault="00517C50" w:rsidP="000B5515">
      <w:pPr>
        <w:jc w:val="right"/>
      </w:pPr>
    </w:p>
    <w:p w14:paraId="5CF6144E" w14:textId="77777777" w:rsidR="0021343C" w:rsidRPr="001B2BBC" w:rsidRDefault="0021343C">
      <w:pPr>
        <w:pStyle w:val="Corpodetexto"/>
        <w:ind w:left="1003"/>
        <w:rPr>
          <w:rFonts w:ascii="Times New Roman"/>
          <w:lang w:val="pt-BR"/>
        </w:rPr>
      </w:pPr>
    </w:p>
    <w:p w14:paraId="31E892AE" w14:textId="77777777" w:rsidR="0021343C" w:rsidRDefault="0021343C">
      <w:pPr>
        <w:rPr>
          <w:rFonts w:ascii="Times New Roman"/>
          <w:sz w:val="28"/>
        </w:rPr>
        <w:sectPr w:rsidR="0021343C" w:rsidSect="00B91112">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14:paraId="7ED905E9" w14:textId="77777777" w:rsidR="00B83015" w:rsidRDefault="00B83015" w:rsidP="00B038B6">
      <w:pPr>
        <w:tabs>
          <w:tab w:val="left" w:pos="5140"/>
        </w:tabs>
        <w:spacing w:line="360" w:lineRule="auto"/>
        <w:rPr>
          <w:rFonts w:ascii="Times New Roman" w:eastAsia="Times New Roman" w:hAnsi="Times New Roman" w:cs="Times New Roman"/>
          <w:b/>
          <w:smallCaps/>
          <w:color w:val="1F497D" w:themeColor="text2"/>
          <w:sz w:val="56"/>
          <w:szCs w:val="56"/>
        </w:rPr>
      </w:pPr>
    </w:p>
    <w:p w14:paraId="2375D072" w14:textId="77777777" w:rsidR="00B83015" w:rsidRDefault="00B83015" w:rsidP="00B038B6">
      <w:pPr>
        <w:tabs>
          <w:tab w:val="left" w:pos="5140"/>
        </w:tabs>
        <w:spacing w:line="360" w:lineRule="auto"/>
        <w:rPr>
          <w:rFonts w:ascii="Times New Roman" w:eastAsia="Times New Roman" w:hAnsi="Times New Roman" w:cs="Times New Roman"/>
          <w:b/>
          <w:smallCaps/>
          <w:color w:val="1F497D" w:themeColor="text2"/>
          <w:sz w:val="56"/>
          <w:szCs w:val="56"/>
        </w:rPr>
      </w:pPr>
    </w:p>
    <w:p w14:paraId="424FDDCD" w14:textId="66C4B58D" w:rsidR="005A2FEA" w:rsidRPr="00B038B6" w:rsidRDefault="00357611" w:rsidP="00B038B6">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lastRenderedPageBreak/>
        <w:t>I</w:t>
      </w:r>
      <w:r w:rsidRPr="006627A8">
        <w:rPr>
          <w:rFonts w:ascii="Times New Roman" w:eastAsia="Times New Roman" w:hAnsi="Times New Roman" w:cs="Times New Roman"/>
          <w:b/>
          <w:smallCaps/>
          <w:color w:val="1F497D" w:themeColor="text2"/>
          <w:sz w:val="24"/>
          <w:szCs w:val="24"/>
        </w:rPr>
        <w:t>NTRODUÇÃO</w:t>
      </w:r>
    </w:p>
    <w:p w14:paraId="4A0C72F7" w14:textId="5B114827" w:rsidR="000F46AA" w:rsidRPr="000F46AA" w:rsidRDefault="000F46AA" w:rsidP="00F52146">
      <w:pPr>
        <w:spacing w:line="360" w:lineRule="auto"/>
        <w:ind w:firstLine="720"/>
        <w:jc w:val="both"/>
        <w:rPr>
          <w:rFonts w:ascii="Times New Roman" w:hAnsi="Times New Roman" w:cs="Times New Roman"/>
          <w:color w:val="000000"/>
          <w:sz w:val="24"/>
          <w:szCs w:val="24"/>
        </w:rPr>
      </w:pPr>
      <w:r w:rsidRPr="000F46AA">
        <w:rPr>
          <w:rFonts w:ascii="Times New Roman" w:hAnsi="Times New Roman" w:cs="Times New Roman"/>
          <w:color w:val="000000"/>
          <w:sz w:val="24"/>
          <w:szCs w:val="24"/>
        </w:rPr>
        <w:t>O desenvolvimento de uma sociedade contemporânea mais sustentável emerge novos conceitos e paradigmas, como a responsabilidade social e empresarial. Com uma diretriz de perenidade dos negócios, empresas de diferentes portes tem se preocupado com as consequências de sua cadeia produtiva sobre o meio ambiente e sociedade. Essa preocupação tem surgido nos investidores do negócio, os quais passaram a cobrar o reconhecimento das responsabilidades da empresa para com as partes relacionadas, mesmo que, indiretamente (TENÓRIO, 2015).</w:t>
      </w:r>
      <w:r w:rsidR="00F52146">
        <w:rPr>
          <w:rFonts w:ascii="Times New Roman" w:hAnsi="Times New Roman" w:cs="Times New Roman"/>
          <w:color w:val="000000"/>
          <w:sz w:val="24"/>
          <w:szCs w:val="24"/>
        </w:rPr>
        <w:t xml:space="preserve"> </w:t>
      </w:r>
      <w:r w:rsidRPr="000F46AA">
        <w:rPr>
          <w:rFonts w:ascii="Times New Roman" w:hAnsi="Times New Roman" w:cs="Times New Roman"/>
          <w:color w:val="000000"/>
          <w:sz w:val="24"/>
          <w:szCs w:val="24"/>
        </w:rPr>
        <w:t>Assim, o meio empresarial deve criar e sustentar estruturas voltadas para a preservação ambiental e responsabilidade social, buscando um ambiente de produção consciente (KUZMINA; LINDEMANE, 2017).</w:t>
      </w:r>
    </w:p>
    <w:p w14:paraId="47DD5C9A" w14:textId="5A8754FC" w:rsidR="000F46AA" w:rsidRDefault="000F46AA" w:rsidP="000F46AA">
      <w:pPr>
        <w:spacing w:line="360" w:lineRule="auto"/>
        <w:ind w:firstLine="720"/>
        <w:jc w:val="both"/>
        <w:rPr>
          <w:rFonts w:ascii="Times New Roman" w:hAnsi="Times New Roman" w:cs="Times New Roman"/>
          <w:color w:val="000000"/>
          <w:sz w:val="24"/>
          <w:szCs w:val="24"/>
        </w:rPr>
      </w:pPr>
      <w:r w:rsidRPr="000F46AA">
        <w:rPr>
          <w:rFonts w:ascii="Times New Roman" w:hAnsi="Times New Roman" w:cs="Times New Roman"/>
          <w:color w:val="000000"/>
          <w:sz w:val="24"/>
          <w:szCs w:val="24"/>
        </w:rPr>
        <w:t xml:space="preserve">Nesse contexto, emerge o conceito ESG (Environmental, Social &amp; </w:t>
      </w:r>
      <w:proofErr w:type="spellStart"/>
      <w:r w:rsidRPr="000F46AA">
        <w:rPr>
          <w:rFonts w:ascii="Times New Roman" w:hAnsi="Times New Roman" w:cs="Times New Roman"/>
          <w:color w:val="000000"/>
          <w:sz w:val="24"/>
          <w:szCs w:val="24"/>
        </w:rPr>
        <w:t>Governance</w:t>
      </w:r>
      <w:proofErr w:type="spellEnd"/>
      <w:r w:rsidRPr="000F46AA">
        <w:rPr>
          <w:rFonts w:ascii="Times New Roman" w:hAnsi="Times New Roman" w:cs="Times New Roman"/>
          <w:color w:val="000000"/>
          <w:sz w:val="24"/>
          <w:szCs w:val="24"/>
        </w:rPr>
        <w:t>)</w:t>
      </w:r>
      <w:r>
        <w:rPr>
          <w:rFonts w:ascii="Times New Roman" w:hAnsi="Times New Roman" w:cs="Times New Roman"/>
          <w:color w:val="000000"/>
          <w:sz w:val="24"/>
          <w:szCs w:val="24"/>
        </w:rPr>
        <w:t>, o qual</w:t>
      </w:r>
      <w:r w:rsidRPr="000F46AA">
        <w:rPr>
          <w:rFonts w:ascii="Times New Roman" w:hAnsi="Times New Roman" w:cs="Times New Roman"/>
          <w:color w:val="000000"/>
          <w:sz w:val="24"/>
          <w:szCs w:val="24"/>
        </w:rPr>
        <w:t xml:space="preserve"> apoia os investidores em análises fundamentalistas para identificar como os três pilares da sustentabilidade (Meio ambiente, Sociedade e Governança) estão estruturados nas corporações. (LOKUWADUGE; HEENETIGALA, 2017)</w:t>
      </w:r>
      <w:r w:rsidR="00783592">
        <w:rPr>
          <w:rFonts w:ascii="Times New Roman" w:hAnsi="Times New Roman" w:cs="Times New Roman"/>
          <w:color w:val="000000"/>
          <w:sz w:val="24"/>
          <w:szCs w:val="24"/>
        </w:rPr>
        <w:t>.</w:t>
      </w:r>
    </w:p>
    <w:p w14:paraId="14D41F37" w14:textId="01C7F313" w:rsidR="00783592" w:rsidRPr="000F46AA" w:rsidRDefault="00783592" w:rsidP="000F46AA">
      <w:pPr>
        <w:spacing w:line="360" w:lineRule="auto"/>
        <w:ind w:firstLine="720"/>
        <w:jc w:val="both"/>
        <w:rPr>
          <w:rFonts w:ascii="Times New Roman" w:hAnsi="Times New Roman" w:cs="Times New Roman"/>
          <w:color w:val="000000"/>
          <w:sz w:val="24"/>
          <w:szCs w:val="24"/>
        </w:rPr>
      </w:pPr>
      <w:r w:rsidRPr="00783592">
        <w:rPr>
          <w:rFonts w:ascii="Times New Roman" w:hAnsi="Times New Roman" w:cs="Times New Roman"/>
          <w:color w:val="000000"/>
          <w:sz w:val="24"/>
          <w:szCs w:val="24"/>
        </w:rPr>
        <w:t>Em artigo publicado por Duque</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Grisales</w:t>
      </w:r>
      <w:proofErr w:type="spellEnd"/>
      <w:r>
        <w:rPr>
          <w:rFonts w:ascii="Times New Roman" w:hAnsi="Times New Roman" w:cs="Times New Roman"/>
          <w:color w:val="000000"/>
          <w:sz w:val="24"/>
          <w:szCs w:val="24"/>
        </w:rPr>
        <w:t xml:space="preserve"> &amp;</w:t>
      </w:r>
      <w:r w:rsidRPr="00783592">
        <w:rPr>
          <w:rFonts w:ascii="Times New Roman" w:hAnsi="Times New Roman" w:cs="Times New Roman"/>
          <w:color w:val="000000"/>
          <w:sz w:val="24"/>
          <w:szCs w:val="24"/>
        </w:rPr>
        <w:t xml:space="preserve"> Aguilera</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Caracuel</w:t>
      </w:r>
      <w:proofErr w:type="spellEnd"/>
      <w:r w:rsidRPr="00783592">
        <w:rPr>
          <w:rFonts w:ascii="Times New Roman" w:hAnsi="Times New Roman" w:cs="Times New Roman"/>
          <w:color w:val="000000"/>
          <w:sz w:val="24"/>
          <w:szCs w:val="24"/>
        </w:rPr>
        <w:t xml:space="preserve"> (2019), considerando empresas multinacionais em países desenvolvidos, foram apresentados sete estudos acadêmicos que apontam que as ações ESG impactam positivamente o desempenho financeiro da organização; enquanto quatro estudos acadêmicos apontaram um impacto negativo e três estudos acadêmicos não observaram relação entre as ações ESG e o desempenho financeiro. Os mesmos autores indicaram uma realidade diferente para as empresas </w:t>
      </w:r>
      <w:proofErr w:type="spellStart"/>
      <w:r w:rsidRPr="00783592">
        <w:rPr>
          <w:rFonts w:ascii="Times New Roman" w:hAnsi="Times New Roman" w:cs="Times New Roman"/>
          <w:color w:val="000000"/>
          <w:sz w:val="24"/>
          <w:szCs w:val="24"/>
        </w:rPr>
        <w:t>multilatinas</w:t>
      </w:r>
      <w:proofErr w:type="spellEnd"/>
      <w:r w:rsidRPr="00783592">
        <w:rPr>
          <w:rFonts w:ascii="Times New Roman" w:hAnsi="Times New Roman" w:cs="Times New Roman"/>
          <w:color w:val="000000"/>
          <w:sz w:val="24"/>
          <w:szCs w:val="24"/>
        </w:rPr>
        <w:t xml:space="preserve"> em países em desenvolvimento, pois três estudos acadêmicos indicados foram inconclusivos.</w:t>
      </w:r>
    </w:p>
    <w:p w14:paraId="12366C85" w14:textId="0C5FFB2E" w:rsidR="000F46AA" w:rsidRPr="000F46AA" w:rsidRDefault="000F46AA" w:rsidP="000F46AA">
      <w:pPr>
        <w:spacing w:line="360" w:lineRule="auto"/>
        <w:ind w:firstLine="720"/>
        <w:jc w:val="both"/>
        <w:rPr>
          <w:rFonts w:ascii="Times New Roman" w:hAnsi="Times New Roman" w:cs="Times New Roman"/>
          <w:color w:val="000000"/>
          <w:sz w:val="24"/>
          <w:szCs w:val="24"/>
        </w:rPr>
      </w:pPr>
      <w:r w:rsidRPr="000F46AA">
        <w:rPr>
          <w:rFonts w:ascii="Times New Roman" w:hAnsi="Times New Roman" w:cs="Times New Roman"/>
          <w:color w:val="000000"/>
          <w:sz w:val="24"/>
          <w:szCs w:val="24"/>
        </w:rPr>
        <w:t>O pilar do meio ambiente envolve a gestão dos aspectos e impactos ambientais da empresa, como por exemplo: liberação de carbono na atmosfera, uso consciente de recursos naturais (principalmente os não renováveis), preservação da diversidade biológica, entre outros. (</w:t>
      </w:r>
      <w:r w:rsidR="00E302BF">
        <w:rPr>
          <w:rFonts w:ascii="Times New Roman" w:hAnsi="Times New Roman" w:cs="Times New Roman"/>
          <w:color w:val="000000"/>
          <w:sz w:val="24"/>
          <w:szCs w:val="24"/>
        </w:rPr>
        <w:t>CLEMENTINO</w:t>
      </w:r>
      <w:r w:rsidRPr="000F46AA">
        <w:rPr>
          <w:rFonts w:ascii="Times New Roman" w:hAnsi="Times New Roman" w:cs="Times New Roman"/>
          <w:color w:val="000000"/>
          <w:sz w:val="24"/>
          <w:szCs w:val="24"/>
        </w:rPr>
        <w:t>, 20</w:t>
      </w:r>
      <w:r w:rsidR="00E302BF">
        <w:rPr>
          <w:rFonts w:ascii="Times New Roman" w:hAnsi="Times New Roman" w:cs="Times New Roman"/>
          <w:color w:val="000000"/>
          <w:sz w:val="24"/>
          <w:szCs w:val="24"/>
        </w:rPr>
        <w:t>20</w:t>
      </w:r>
      <w:r w:rsidRPr="000F46AA">
        <w:rPr>
          <w:rFonts w:ascii="Times New Roman" w:hAnsi="Times New Roman" w:cs="Times New Roman"/>
          <w:color w:val="000000"/>
          <w:sz w:val="24"/>
          <w:szCs w:val="24"/>
        </w:rPr>
        <w:t>)</w:t>
      </w:r>
    </w:p>
    <w:p w14:paraId="4CEDE55C" w14:textId="4361EC67" w:rsidR="000F46AA" w:rsidRPr="000F46AA" w:rsidRDefault="000F46AA" w:rsidP="000F46AA">
      <w:pPr>
        <w:spacing w:line="360" w:lineRule="auto"/>
        <w:ind w:firstLine="720"/>
        <w:jc w:val="both"/>
        <w:rPr>
          <w:rFonts w:ascii="Times New Roman" w:hAnsi="Times New Roman" w:cs="Times New Roman"/>
          <w:color w:val="000000"/>
          <w:sz w:val="24"/>
          <w:szCs w:val="24"/>
        </w:rPr>
      </w:pPr>
      <w:r w:rsidRPr="000F46AA">
        <w:rPr>
          <w:rFonts w:ascii="Times New Roman" w:hAnsi="Times New Roman" w:cs="Times New Roman"/>
          <w:color w:val="000000"/>
          <w:sz w:val="24"/>
          <w:szCs w:val="24"/>
        </w:rPr>
        <w:t xml:space="preserve">O pilar social aborda relação da empresa com suas partes interessadas: acionistas, gestores, colaboradores, fornecedores, comunidade, clientes, concorrentes, governo, sindicatos, mídia e outros. Nesse nicho, pode-se exemplificar como ações favoráveis à </w:t>
      </w:r>
      <w:r w:rsidRPr="000F46AA">
        <w:rPr>
          <w:rFonts w:ascii="Times New Roman" w:hAnsi="Times New Roman" w:cs="Times New Roman"/>
          <w:color w:val="000000"/>
          <w:sz w:val="24"/>
          <w:szCs w:val="24"/>
        </w:rPr>
        <w:lastRenderedPageBreak/>
        <w:t>diversidade e contra a discriminação de qualquer grupo social, defesa dos direitos humanos, relacionamento com comunidades locais, saúde e acesso a medicina, proteção aos direitos do consumidor, atividades em regiões de conflito e outras questões relacionadas ao bem-estar e interesses de pessoas e comunidades (NAUM, 2020)</w:t>
      </w:r>
      <w:r w:rsidR="0079711A">
        <w:rPr>
          <w:rFonts w:ascii="Times New Roman" w:hAnsi="Times New Roman" w:cs="Times New Roman"/>
          <w:color w:val="000000"/>
          <w:sz w:val="24"/>
          <w:szCs w:val="24"/>
        </w:rPr>
        <w:t>.</w:t>
      </w:r>
    </w:p>
    <w:p w14:paraId="5D84D95B" w14:textId="43C53B9D" w:rsidR="000F46AA" w:rsidRPr="000F46AA" w:rsidRDefault="000F46AA" w:rsidP="000F46AA">
      <w:pPr>
        <w:spacing w:line="360" w:lineRule="auto"/>
        <w:ind w:firstLine="720"/>
        <w:jc w:val="both"/>
        <w:rPr>
          <w:rFonts w:ascii="Times New Roman" w:hAnsi="Times New Roman" w:cs="Times New Roman"/>
          <w:color w:val="000000"/>
          <w:sz w:val="24"/>
          <w:szCs w:val="24"/>
        </w:rPr>
      </w:pPr>
      <w:r w:rsidRPr="000F46AA">
        <w:rPr>
          <w:rFonts w:ascii="Times New Roman" w:hAnsi="Times New Roman" w:cs="Times New Roman"/>
          <w:color w:val="000000"/>
          <w:sz w:val="24"/>
          <w:szCs w:val="24"/>
        </w:rPr>
        <w:t>O pilar da Governança abrange a estrutura de governo e liderança da companhia, objetivando a perenidade e lucratividade da empresa no longo prazo</w:t>
      </w:r>
      <w:r>
        <w:rPr>
          <w:rFonts w:ascii="Times New Roman" w:hAnsi="Times New Roman" w:cs="Times New Roman"/>
          <w:color w:val="000000"/>
          <w:sz w:val="24"/>
          <w:szCs w:val="24"/>
        </w:rPr>
        <w:t>, como</w:t>
      </w:r>
      <w:r w:rsidRPr="000F46AA">
        <w:rPr>
          <w:rFonts w:ascii="Times New Roman" w:hAnsi="Times New Roman" w:cs="Times New Roman"/>
          <w:color w:val="000000"/>
          <w:sz w:val="24"/>
          <w:szCs w:val="24"/>
        </w:rPr>
        <w:t xml:space="preserve"> </w:t>
      </w:r>
      <w:r>
        <w:rPr>
          <w:rFonts w:ascii="Times New Roman" w:hAnsi="Times New Roman" w:cs="Times New Roman"/>
          <w:color w:val="000000"/>
          <w:sz w:val="24"/>
          <w:szCs w:val="24"/>
        </w:rPr>
        <w:t>o</w:t>
      </w:r>
      <w:r w:rsidRPr="000F46AA">
        <w:rPr>
          <w:rFonts w:ascii="Times New Roman" w:hAnsi="Times New Roman" w:cs="Times New Roman"/>
          <w:color w:val="000000"/>
          <w:sz w:val="24"/>
          <w:szCs w:val="24"/>
        </w:rPr>
        <w:t xml:space="preserve"> gerenciamento de políticas de conformidade com atos, normas e leis, </w:t>
      </w:r>
      <w:r w:rsidRPr="000F46AA">
        <w:rPr>
          <w:rFonts w:ascii="Times New Roman" w:hAnsi="Times New Roman" w:cs="Times New Roman"/>
          <w:color w:val="000000"/>
          <w:sz w:val="24"/>
          <w:szCs w:val="24"/>
        </w:rPr>
        <w:t>ética e riscos</w:t>
      </w:r>
      <w:r>
        <w:rPr>
          <w:rFonts w:ascii="Times New Roman" w:hAnsi="Times New Roman" w:cs="Times New Roman"/>
          <w:color w:val="000000"/>
          <w:sz w:val="24"/>
          <w:szCs w:val="24"/>
        </w:rPr>
        <w:t>.</w:t>
      </w:r>
      <w:r w:rsidRPr="000F46AA">
        <w:rPr>
          <w:rFonts w:ascii="Times New Roman" w:hAnsi="Times New Roman" w:cs="Times New Roman"/>
          <w:color w:val="000000"/>
          <w:sz w:val="24"/>
          <w:szCs w:val="24"/>
        </w:rPr>
        <w:t xml:space="preserve"> (LOKUWADUGE; HEENETIGALA, 2017).</w:t>
      </w:r>
    </w:p>
    <w:p w14:paraId="4C935738" w14:textId="35268C39" w:rsidR="000F46AA" w:rsidRPr="000F46AA" w:rsidRDefault="000F46AA" w:rsidP="000F46AA">
      <w:pPr>
        <w:spacing w:line="360" w:lineRule="auto"/>
        <w:ind w:firstLine="720"/>
        <w:jc w:val="both"/>
        <w:rPr>
          <w:rFonts w:ascii="Times New Roman" w:hAnsi="Times New Roman" w:cs="Times New Roman"/>
          <w:color w:val="000000"/>
          <w:sz w:val="24"/>
          <w:szCs w:val="24"/>
        </w:rPr>
      </w:pPr>
      <w:r w:rsidRPr="000F46AA">
        <w:rPr>
          <w:rFonts w:ascii="Times New Roman" w:hAnsi="Times New Roman" w:cs="Times New Roman"/>
          <w:color w:val="000000"/>
          <w:sz w:val="24"/>
          <w:szCs w:val="24"/>
        </w:rPr>
        <w:t xml:space="preserve">Ao longo do tempo, os investidores têm integrado essas três dimensões às análises econômico-financeiras, para avaliar empresas de capital aberto. Em 1999 surgiu o primeiro índice de bolsa de valores baseado em integração entre análises tradicionais e os conceitos ESG, o Dow Jones </w:t>
      </w:r>
      <w:proofErr w:type="spellStart"/>
      <w:r w:rsidRPr="000F46AA">
        <w:rPr>
          <w:rFonts w:ascii="Times New Roman" w:hAnsi="Times New Roman" w:cs="Times New Roman"/>
          <w:color w:val="000000"/>
          <w:sz w:val="24"/>
          <w:szCs w:val="24"/>
        </w:rPr>
        <w:t>Sustainability</w:t>
      </w:r>
      <w:proofErr w:type="spellEnd"/>
      <w:r w:rsidRPr="000F46AA">
        <w:rPr>
          <w:rFonts w:ascii="Times New Roman" w:hAnsi="Times New Roman" w:cs="Times New Roman"/>
          <w:color w:val="000000"/>
          <w:sz w:val="24"/>
          <w:szCs w:val="24"/>
        </w:rPr>
        <w:t xml:space="preserve"> </w:t>
      </w:r>
      <w:proofErr w:type="spellStart"/>
      <w:r w:rsidRPr="000F46AA">
        <w:rPr>
          <w:rFonts w:ascii="Times New Roman" w:hAnsi="Times New Roman" w:cs="Times New Roman"/>
          <w:color w:val="000000"/>
          <w:sz w:val="24"/>
          <w:szCs w:val="24"/>
        </w:rPr>
        <w:t>Indices</w:t>
      </w:r>
      <w:proofErr w:type="spellEnd"/>
      <w:r w:rsidRPr="000F46AA">
        <w:rPr>
          <w:rFonts w:ascii="Times New Roman" w:hAnsi="Times New Roman" w:cs="Times New Roman"/>
          <w:color w:val="000000"/>
          <w:sz w:val="24"/>
          <w:szCs w:val="24"/>
        </w:rPr>
        <w:t xml:space="preserve"> (DJSI)</w:t>
      </w:r>
      <w:r w:rsidR="0079711A">
        <w:rPr>
          <w:rFonts w:ascii="Times New Roman" w:hAnsi="Times New Roman" w:cs="Times New Roman"/>
          <w:color w:val="000000"/>
          <w:sz w:val="24"/>
          <w:szCs w:val="24"/>
        </w:rPr>
        <w:t xml:space="preserve"> (LÓPEZ et al., 2007)</w:t>
      </w:r>
      <w:r w:rsidRPr="000F46AA">
        <w:rPr>
          <w:rFonts w:ascii="Times New Roman" w:hAnsi="Times New Roman" w:cs="Times New Roman"/>
          <w:color w:val="000000"/>
          <w:sz w:val="24"/>
          <w:szCs w:val="24"/>
        </w:rPr>
        <w:t>. Na América Latina, o Índice de Sustentabilidade Empresarial (ISE) foi o primeiro seguindo essa integração, em 2005 (</w:t>
      </w:r>
      <w:r w:rsidR="0079711A">
        <w:rPr>
          <w:rFonts w:ascii="Times New Roman" w:hAnsi="Times New Roman" w:cs="Times New Roman"/>
          <w:color w:val="000000"/>
          <w:sz w:val="24"/>
          <w:szCs w:val="24"/>
        </w:rPr>
        <w:t>MACEDO</w:t>
      </w:r>
      <w:r w:rsidRPr="000F46AA">
        <w:rPr>
          <w:rFonts w:ascii="Times New Roman" w:hAnsi="Times New Roman" w:cs="Times New Roman"/>
          <w:color w:val="000000"/>
          <w:sz w:val="24"/>
          <w:szCs w:val="24"/>
        </w:rPr>
        <w:t>, 201</w:t>
      </w:r>
      <w:r w:rsidR="0079711A">
        <w:rPr>
          <w:rFonts w:ascii="Times New Roman" w:hAnsi="Times New Roman" w:cs="Times New Roman"/>
          <w:color w:val="000000"/>
          <w:sz w:val="24"/>
          <w:szCs w:val="24"/>
        </w:rPr>
        <w:t>6</w:t>
      </w:r>
      <w:r w:rsidRPr="000F46AA">
        <w:rPr>
          <w:rFonts w:ascii="Times New Roman" w:hAnsi="Times New Roman" w:cs="Times New Roman"/>
          <w:color w:val="000000"/>
          <w:sz w:val="24"/>
          <w:szCs w:val="24"/>
        </w:rPr>
        <w:t>).</w:t>
      </w:r>
    </w:p>
    <w:p w14:paraId="4B85CD0B" w14:textId="77777777" w:rsidR="000F46AA" w:rsidRPr="000F46AA" w:rsidRDefault="000F46AA" w:rsidP="000F46AA">
      <w:pPr>
        <w:spacing w:line="360" w:lineRule="auto"/>
        <w:ind w:firstLine="720"/>
        <w:jc w:val="both"/>
        <w:rPr>
          <w:rFonts w:ascii="Times New Roman" w:hAnsi="Times New Roman" w:cs="Times New Roman"/>
          <w:color w:val="000000"/>
          <w:sz w:val="24"/>
          <w:szCs w:val="24"/>
        </w:rPr>
      </w:pPr>
      <w:r w:rsidRPr="000F46AA">
        <w:rPr>
          <w:rFonts w:ascii="Times New Roman" w:hAnsi="Times New Roman" w:cs="Times New Roman"/>
          <w:color w:val="000000"/>
          <w:sz w:val="24"/>
          <w:szCs w:val="24"/>
        </w:rPr>
        <w:t xml:space="preserve">O presente trabalho teve como objetivo analisar os critérios metodológicos utilizados na avaliação da </w:t>
      </w:r>
      <w:proofErr w:type="gramStart"/>
      <w:r w:rsidRPr="000F46AA">
        <w:rPr>
          <w:rFonts w:ascii="Times New Roman" w:hAnsi="Times New Roman" w:cs="Times New Roman"/>
          <w:color w:val="000000"/>
          <w:sz w:val="24"/>
          <w:szCs w:val="24"/>
        </w:rPr>
        <w:t>diretriz ”E</w:t>
      </w:r>
      <w:proofErr w:type="gramEnd"/>
      <w:r w:rsidRPr="000F46AA">
        <w:rPr>
          <w:rFonts w:ascii="Times New Roman" w:hAnsi="Times New Roman" w:cs="Times New Roman"/>
          <w:color w:val="000000"/>
          <w:sz w:val="24"/>
          <w:szCs w:val="24"/>
        </w:rPr>
        <w:t xml:space="preserve">” (meio ambiente) da composição ESG pelo mercado financeiro. </w:t>
      </w:r>
    </w:p>
    <w:p w14:paraId="62E68AFB" w14:textId="671806B2" w:rsidR="00C141D3" w:rsidRPr="00B038B6" w:rsidRDefault="000F46AA" w:rsidP="000F46AA">
      <w:pPr>
        <w:spacing w:line="360" w:lineRule="auto"/>
        <w:ind w:firstLine="720"/>
        <w:jc w:val="both"/>
        <w:rPr>
          <w:rFonts w:ascii="Times New Roman" w:hAnsi="Times New Roman" w:cs="Times New Roman"/>
          <w:color w:val="000000"/>
          <w:sz w:val="24"/>
          <w:szCs w:val="24"/>
        </w:rPr>
      </w:pPr>
      <w:r w:rsidRPr="000F46AA">
        <w:rPr>
          <w:rFonts w:ascii="Times New Roman" w:hAnsi="Times New Roman" w:cs="Times New Roman"/>
          <w:color w:val="000000"/>
          <w:sz w:val="24"/>
          <w:szCs w:val="24"/>
        </w:rPr>
        <w:t xml:space="preserve">Para essa análise, dois índices de ações sustentáveis foram selecionados: O Dow Jones </w:t>
      </w:r>
      <w:proofErr w:type="spellStart"/>
      <w:r w:rsidRPr="000F46AA">
        <w:rPr>
          <w:rFonts w:ascii="Times New Roman" w:hAnsi="Times New Roman" w:cs="Times New Roman"/>
          <w:color w:val="000000"/>
          <w:sz w:val="24"/>
          <w:szCs w:val="24"/>
        </w:rPr>
        <w:t>Sustainability</w:t>
      </w:r>
      <w:proofErr w:type="spellEnd"/>
      <w:r w:rsidRPr="000F46AA">
        <w:rPr>
          <w:rFonts w:ascii="Times New Roman" w:hAnsi="Times New Roman" w:cs="Times New Roman"/>
          <w:color w:val="000000"/>
          <w:sz w:val="24"/>
          <w:szCs w:val="24"/>
        </w:rPr>
        <w:t xml:space="preserve"> </w:t>
      </w:r>
      <w:proofErr w:type="spellStart"/>
      <w:r w:rsidRPr="000F46AA">
        <w:rPr>
          <w:rFonts w:ascii="Times New Roman" w:hAnsi="Times New Roman" w:cs="Times New Roman"/>
          <w:color w:val="000000"/>
          <w:sz w:val="24"/>
          <w:szCs w:val="24"/>
        </w:rPr>
        <w:t>Indices</w:t>
      </w:r>
      <w:proofErr w:type="spellEnd"/>
      <w:r w:rsidRPr="000F46AA">
        <w:rPr>
          <w:rFonts w:ascii="Times New Roman" w:hAnsi="Times New Roman" w:cs="Times New Roman"/>
          <w:color w:val="000000"/>
          <w:sz w:val="24"/>
          <w:szCs w:val="24"/>
        </w:rPr>
        <w:t xml:space="preserve"> World Index (DJSI World Index), da S&amp;P Global e o Índice de Sustentabilidade Empresarial (ISE), da B3 (Brasil, Bolsa, Balcão), do </w:t>
      </w:r>
      <w:proofErr w:type="gramStart"/>
      <w:r w:rsidRPr="000F46AA">
        <w:rPr>
          <w:rFonts w:ascii="Times New Roman" w:hAnsi="Times New Roman" w:cs="Times New Roman"/>
          <w:color w:val="000000"/>
          <w:sz w:val="24"/>
          <w:szCs w:val="24"/>
        </w:rPr>
        <w:t>Brasil.</w:t>
      </w:r>
      <w:r w:rsidR="00B038B6" w:rsidRPr="00B038B6">
        <w:rPr>
          <w:rFonts w:ascii="Times New Roman" w:hAnsi="Times New Roman" w:cs="Times New Roman"/>
          <w:color w:val="000000"/>
          <w:sz w:val="24"/>
          <w:szCs w:val="24"/>
        </w:rPr>
        <w:t>.</w:t>
      </w:r>
      <w:proofErr w:type="gramEnd"/>
    </w:p>
    <w:p w14:paraId="416E9C78" w14:textId="4EBEC276" w:rsidR="00C141D3" w:rsidRDefault="00C141D3" w:rsidP="003D68C8">
      <w:pPr>
        <w:spacing w:line="360" w:lineRule="auto"/>
        <w:jc w:val="both"/>
        <w:rPr>
          <w:rFonts w:ascii="Times New Roman" w:eastAsia="Times New Roman" w:hAnsi="Times New Roman" w:cs="Times New Roman"/>
          <w:b/>
          <w:smallCaps/>
          <w:color w:val="000000"/>
        </w:rPr>
      </w:pPr>
    </w:p>
    <w:p w14:paraId="76C5278D" w14:textId="77777777"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M</w:t>
      </w:r>
      <w:r w:rsidRPr="006627A8">
        <w:rPr>
          <w:rFonts w:ascii="Times New Roman" w:eastAsia="Times New Roman" w:hAnsi="Times New Roman" w:cs="Times New Roman"/>
          <w:b/>
          <w:smallCaps/>
          <w:color w:val="1F497D" w:themeColor="text2"/>
          <w:sz w:val="24"/>
          <w:szCs w:val="24"/>
        </w:rPr>
        <w:t>ETODOLOGIA</w:t>
      </w:r>
    </w:p>
    <w:p w14:paraId="436ED88A" w14:textId="2FC06F57" w:rsidR="000D75EF" w:rsidRPr="000D75EF" w:rsidRDefault="00B038B6" w:rsidP="000D75EF">
      <w:pPr>
        <w:spacing w:line="360" w:lineRule="auto"/>
        <w:jc w:val="both"/>
        <w:rPr>
          <w:rFonts w:ascii="Times New Roman" w:hAnsi="Times New Roman" w:cs="Times New Roman"/>
          <w:color w:val="000000"/>
          <w:sz w:val="24"/>
          <w:szCs w:val="24"/>
        </w:rPr>
      </w:pPr>
      <w:r>
        <w:rPr>
          <w:rFonts w:ascii="Times New Roman" w:eastAsia="Times New Roman" w:hAnsi="Times New Roman" w:cs="Times New Roman"/>
          <w:b/>
          <w:smallCaps/>
          <w:color w:val="000000"/>
        </w:rPr>
        <w:tab/>
      </w:r>
      <w:r w:rsidR="000D75EF" w:rsidRPr="000D75EF">
        <w:rPr>
          <w:rFonts w:ascii="Times New Roman" w:hAnsi="Times New Roman" w:cs="Times New Roman"/>
          <w:color w:val="000000"/>
          <w:sz w:val="24"/>
          <w:szCs w:val="24"/>
        </w:rPr>
        <w:t>Esse trabalho selecionou dois índices de ações sustentáveis: o ISE, da B3 do Brasil, e o DJSI World Index, da S&amp;P Global. A partir da seleção desses índices fez-se uma avaliação dos critérios metodológicos relacionados à diretriz E (meio ambiente) da agenda ESG, por meio da análise de documentos públicos institucionais, disponíveis em sítios de internet dessas instituições.</w:t>
      </w:r>
    </w:p>
    <w:p w14:paraId="0E75F795" w14:textId="77777777" w:rsidR="000D75EF" w:rsidRPr="000D75EF" w:rsidRDefault="000D75EF" w:rsidP="000D75EF">
      <w:pPr>
        <w:spacing w:line="360" w:lineRule="auto"/>
        <w:ind w:firstLine="720"/>
        <w:jc w:val="both"/>
        <w:rPr>
          <w:rFonts w:ascii="Times New Roman" w:hAnsi="Times New Roman" w:cs="Times New Roman"/>
          <w:color w:val="000000"/>
          <w:sz w:val="24"/>
          <w:szCs w:val="24"/>
        </w:rPr>
      </w:pPr>
      <w:r w:rsidRPr="000D75EF">
        <w:rPr>
          <w:rFonts w:ascii="Times New Roman" w:hAnsi="Times New Roman" w:cs="Times New Roman"/>
          <w:color w:val="000000"/>
          <w:sz w:val="24"/>
          <w:szCs w:val="24"/>
        </w:rPr>
        <w:t xml:space="preserve">O documento institucional da B3 de 2020 “Questionário ISE B3 - Dimensão Ambiental – Grupo A” foi utilizado para analisar o questionário de meio ambiente que </w:t>
      </w:r>
      <w:r w:rsidRPr="000D75EF">
        <w:rPr>
          <w:rFonts w:ascii="Times New Roman" w:hAnsi="Times New Roman" w:cs="Times New Roman"/>
          <w:color w:val="000000"/>
          <w:sz w:val="24"/>
          <w:szCs w:val="24"/>
        </w:rPr>
        <w:lastRenderedPageBreak/>
        <w:t>seleciona as empresas que compõem a carteira do ISE.</w:t>
      </w:r>
    </w:p>
    <w:p w14:paraId="5EA7D39D" w14:textId="77777777" w:rsidR="000D75EF" w:rsidRPr="000D75EF" w:rsidRDefault="000D75EF" w:rsidP="000D75EF">
      <w:pPr>
        <w:spacing w:line="360" w:lineRule="auto"/>
        <w:ind w:firstLine="720"/>
        <w:jc w:val="both"/>
        <w:rPr>
          <w:rFonts w:ascii="Times New Roman" w:hAnsi="Times New Roman" w:cs="Times New Roman"/>
          <w:color w:val="000000"/>
          <w:sz w:val="24"/>
          <w:szCs w:val="24"/>
        </w:rPr>
      </w:pPr>
      <w:r w:rsidRPr="000D75EF">
        <w:rPr>
          <w:rFonts w:ascii="Times New Roman" w:hAnsi="Times New Roman" w:cs="Times New Roman"/>
          <w:color w:val="000000"/>
          <w:sz w:val="24"/>
          <w:szCs w:val="24"/>
        </w:rPr>
        <w:t xml:space="preserve">O documento institucional da SAM Corporate </w:t>
      </w:r>
      <w:proofErr w:type="spellStart"/>
      <w:r w:rsidRPr="000D75EF">
        <w:rPr>
          <w:rFonts w:ascii="Times New Roman" w:hAnsi="Times New Roman" w:cs="Times New Roman"/>
          <w:color w:val="000000"/>
          <w:sz w:val="24"/>
          <w:szCs w:val="24"/>
        </w:rPr>
        <w:t>Sustainability</w:t>
      </w:r>
      <w:proofErr w:type="spellEnd"/>
      <w:r w:rsidRPr="000D75EF">
        <w:rPr>
          <w:rFonts w:ascii="Times New Roman" w:hAnsi="Times New Roman" w:cs="Times New Roman"/>
          <w:color w:val="000000"/>
          <w:sz w:val="24"/>
          <w:szCs w:val="24"/>
        </w:rPr>
        <w:t xml:space="preserve"> </w:t>
      </w:r>
      <w:proofErr w:type="spellStart"/>
      <w:r w:rsidRPr="000D75EF">
        <w:rPr>
          <w:rFonts w:ascii="Times New Roman" w:hAnsi="Times New Roman" w:cs="Times New Roman"/>
          <w:color w:val="000000"/>
          <w:sz w:val="24"/>
          <w:szCs w:val="24"/>
        </w:rPr>
        <w:t>Acessement</w:t>
      </w:r>
      <w:proofErr w:type="spellEnd"/>
      <w:r w:rsidRPr="000D75EF">
        <w:rPr>
          <w:rFonts w:ascii="Times New Roman" w:hAnsi="Times New Roman" w:cs="Times New Roman"/>
          <w:color w:val="000000"/>
          <w:sz w:val="24"/>
          <w:szCs w:val="24"/>
        </w:rPr>
        <w:t xml:space="preserve"> (CSA), subsidiária da S&amp;P Global Inc., de 2020 “CSA Companion 2020” – capítulos 4.1, 4.2 e 4.3 – foi utilizado para analisar o questionário de meio ambiente que seleciona as empresas que compõe a carteira do DJSI World Index. </w:t>
      </w:r>
    </w:p>
    <w:p w14:paraId="676E089F" w14:textId="77777777" w:rsidR="000D75EF" w:rsidRPr="000D75EF" w:rsidRDefault="000D75EF" w:rsidP="000D75EF">
      <w:pPr>
        <w:spacing w:line="360" w:lineRule="auto"/>
        <w:ind w:firstLine="720"/>
        <w:jc w:val="both"/>
        <w:rPr>
          <w:rFonts w:ascii="Times New Roman" w:hAnsi="Times New Roman" w:cs="Times New Roman"/>
          <w:color w:val="000000"/>
          <w:sz w:val="24"/>
          <w:szCs w:val="24"/>
        </w:rPr>
      </w:pPr>
      <w:r w:rsidRPr="000D75EF">
        <w:rPr>
          <w:rFonts w:ascii="Times New Roman" w:hAnsi="Times New Roman" w:cs="Times New Roman"/>
          <w:color w:val="000000"/>
          <w:sz w:val="24"/>
          <w:szCs w:val="24"/>
        </w:rPr>
        <w:t>Na análise desenvolvida no presente trabalho foram avaliadas as informações solicitadas às empresas, nos dois tipos de questionários, e relacionadas à dimensão ambiental. Cada informação foi analisada e classificada em três categorias:</w:t>
      </w:r>
    </w:p>
    <w:p w14:paraId="034DACC2" w14:textId="478BA2A7" w:rsidR="000D75EF" w:rsidRPr="000D75EF" w:rsidRDefault="000D75EF" w:rsidP="000D75E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Pr="000D75EF">
        <w:rPr>
          <w:rFonts w:ascii="Times New Roman" w:hAnsi="Times New Roman" w:cs="Times New Roman"/>
          <w:color w:val="000000"/>
          <w:sz w:val="24"/>
          <w:szCs w:val="24"/>
        </w:rPr>
        <w:t xml:space="preserve">Categoria Binária: Questão com apenas duas opções de resposta, na qual o respondente pode optar por somente uma delas, apresentadas em alternativas ou tabela. </w:t>
      </w:r>
    </w:p>
    <w:p w14:paraId="55E93EA8" w14:textId="12C8CF5A" w:rsidR="000D75EF" w:rsidRPr="000D75EF" w:rsidRDefault="000D75EF" w:rsidP="000D75E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sidRPr="000D75EF">
        <w:rPr>
          <w:rFonts w:ascii="Times New Roman" w:hAnsi="Times New Roman" w:cs="Times New Roman"/>
          <w:color w:val="000000"/>
          <w:sz w:val="24"/>
          <w:szCs w:val="24"/>
        </w:rPr>
        <w:t xml:space="preserve">Categoria Qualitativa: Questão com resposta descritiva que explica um processo ou atuação da empresa respondente, a informação pode ser apresentada em formato de alternativa, caixa de texto, ou tabela. </w:t>
      </w:r>
    </w:p>
    <w:p w14:paraId="6129FF79" w14:textId="04E1974A" w:rsidR="00357611" w:rsidRDefault="000D75EF" w:rsidP="000D75EF">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c) </w:t>
      </w:r>
      <w:r w:rsidRPr="000D75EF">
        <w:rPr>
          <w:rFonts w:ascii="Times New Roman" w:hAnsi="Times New Roman" w:cs="Times New Roman"/>
          <w:color w:val="000000"/>
          <w:sz w:val="24"/>
          <w:szCs w:val="24"/>
        </w:rPr>
        <w:t>Categoria Quantitativa: Questão que solicita a apresentação de informações numéricas.</w:t>
      </w:r>
      <w:r w:rsidR="00B038B6" w:rsidRPr="00B038B6">
        <w:rPr>
          <w:rFonts w:ascii="Times New Roman" w:hAnsi="Times New Roman" w:cs="Times New Roman"/>
          <w:sz w:val="24"/>
          <w:szCs w:val="24"/>
        </w:rPr>
        <w:t xml:space="preserve"> </w:t>
      </w:r>
    </w:p>
    <w:p w14:paraId="233AA877" w14:textId="77777777" w:rsidR="00D405DD" w:rsidRDefault="00D405DD" w:rsidP="00885AD8">
      <w:pPr>
        <w:spacing w:line="360" w:lineRule="auto"/>
        <w:ind w:firstLine="720"/>
        <w:jc w:val="both"/>
        <w:rPr>
          <w:rFonts w:ascii="Times New Roman" w:hAnsi="Times New Roman" w:cs="Times New Roman"/>
          <w:sz w:val="24"/>
          <w:szCs w:val="24"/>
        </w:rPr>
      </w:pPr>
    </w:p>
    <w:p w14:paraId="2FA08DD9" w14:textId="77777777" w:rsidR="003D68C8" w:rsidRDefault="00357611" w:rsidP="00D80CCD">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14:paraId="682B0615" w14:textId="2658CD43" w:rsidR="001C38C9" w:rsidRDefault="001C38C9" w:rsidP="001C38C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Pr="001C38C9">
        <w:rPr>
          <w:rFonts w:ascii="Times New Roman" w:hAnsi="Times New Roman" w:cs="Times New Roman"/>
          <w:color w:val="000000"/>
          <w:sz w:val="24"/>
          <w:szCs w:val="24"/>
        </w:rPr>
        <w:t>Questionário “CSA Companion 2020” utilizado no DJSI World Index</w:t>
      </w:r>
    </w:p>
    <w:p w14:paraId="37C75BFB" w14:textId="5477B2C4" w:rsidR="001C38C9" w:rsidRDefault="001C38C9" w:rsidP="001C38C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A.1) </w:t>
      </w:r>
      <w:r w:rsidRPr="001C38C9">
        <w:rPr>
          <w:rFonts w:ascii="Times New Roman" w:hAnsi="Times New Roman" w:cs="Times New Roman"/>
          <w:color w:val="000000"/>
          <w:sz w:val="24"/>
          <w:szCs w:val="24"/>
        </w:rPr>
        <w:t>Eco eficiência operacional (capítulo 4.1)</w:t>
      </w:r>
    </w:p>
    <w:p w14:paraId="04293EED" w14:textId="595C2D69" w:rsidR="008E531F" w:rsidRPr="008E531F" w:rsidRDefault="008E531F" w:rsidP="008E531F">
      <w:pPr>
        <w:spacing w:line="360" w:lineRule="auto"/>
        <w:ind w:firstLine="720"/>
        <w:jc w:val="both"/>
        <w:rPr>
          <w:rFonts w:ascii="Times New Roman" w:hAnsi="Times New Roman" w:cs="Times New Roman"/>
          <w:color w:val="000000"/>
          <w:sz w:val="24"/>
          <w:szCs w:val="24"/>
        </w:rPr>
      </w:pPr>
      <w:r w:rsidRPr="008E531F">
        <w:rPr>
          <w:rFonts w:ascii="Times New Roman" w:hAnsi="Times New Roman" w:cs="Times New Roman"/>
          <w:color w:val="000000"/>
          <w:sz w:val="24"/>
          <w:szCs w:val="24"/>
        </w:rPr>
        <w:t xml:space="preserve">Os </w:t>
      </w:r>
      <w:r>
        <w:rPr>
          <w:rFonts w:ascii="Times New Roman" w:hAnsi="Times New Roman" w:cs="Times New Roman"/>
          <w:color w:val="000000"/>
          <w:sz w:val="24"/>
          <w:szCs w:val="24"/>
        </w:rPr>
        <w:t>critérios d</w:t>
      </w:r>
      <w:r w:rsidRPr="008E531F">
        <w:rPr>
          <w:rFonts w:ascii="Times New Roman" w:hAnsi="Times New Roman" w:cs="Times New Roman"/>
          <w:color w:val="000000"/>
          <w:sz w:val="24"/>
          <w:szCs w:val="24"/>
        </w:rPr>
        <w:t xml:space="preserve">o capítulo 4.1 do questionário “CSA Companion 2020” denominado “Eco eficiência Operacional” induzem a políticas e monitoramentos ambientais no meio empresarial, como forma de quantificar seus impactos ambientais gerados, destacando-se a Pegada de carbono, a Pegada Hídrica e a Pegada Energética. </w:t>
      </w:r>
    </w:p>
    <w:p w14:paraId="025B483D" w14:textId="0535F08E" w:rsidR="008E531F" w:rsidRDefault="008E531F" w:rsidP="008E531F">
      <w:pPr>
        <w:spacing w:line="360" w:lineRule="auto"/>
        <w:ind w:firstLine="720"/>
        <w:jc w:val="both"/>
        <w:rPr>
          <w:rFonts w:ascii="Times New Roman" w:hAnsi="Times New Roman" w:cs="Times New Roman"/>
          <w:color w:val="000000"/>
          <w:sz w:val="24"/>
          <w:szCs w:val="24"/>
        </w:rPr>
      </w:pPr>
      <w:r w:rsidRPr="008E531F">
        <w:rPr>
          <w:rFonts w:ascii="Times New Roman" w:hAnsi="Times New Roman" w:cs="Times New Roman"/>
          <w:color w:val="000000"/>
          <w:sz w:val="24"/>
          <w:szCs w:val="24"/>
        </w:rPr>
        <w:t>As emissões de gases de efeito estufa, de forma direta ou indireta, contribuem para as mudanças climáticas. A Pegada de Carbono é uma forma de mensurar o impacto ambiental gerado pela quantidade total emitida desses gases por produtos, processos, organizações e pessoas. (</w:t>
      </w:r>
      <w:r w:rsidR="00783592">
        <w:rPr>
          <w:rFonts w:ascii="Times New Roman" w:hAnsi="Times New Roman" w:cs="Times New Roman"/>
          <w:color w:val="000000"/>
          <w:sz w:val="24"/>
          <w:szCs w:val="24"/>
        </w:rPr>
        <w:t>PAES et al.</w:t>
      </w:r>
      <w:r w:rsidRPr="008E531F">
        <w:rPr>
          <w:rFonts w:ascii="Times New Roman" w:hAnsi="Times New Roman" w:cs="Times New Roman"/>
          <w:color w:val="000000"/>
          <w:sz w:val="24"/>
          <w:szCs w:val="24"/>
        </w:rPr>
        <w:t>, 20</w:t>
      </w:r>
      <w:r w:rsidR="00783592">
        <w:rPr>
          <w:rFonts w:ascii="Times New Roman" w:hAnsi="Times New Roman" w:cs="Times New Roman"/>
          <w:color w:val="000000"/>
          <w:sz w:val="24"/>
          <w:szCs w:val="24"/>
        </w:rPr>
        <w:t>2</w:t>
      </w:r>
      <w:r w:rsidRPr="008E531F">
        <w:rPr>
          <w:rFonts w:ascii="Times New Roman" w:hAnsi="Times New Roman" w:cs="Times New Roman"/>
          <w:color w:val="000000"/>
          <w:sz w:val="24"/>
          <w:szCs w:val="24"/>
        </w:rPr>
        <w:t>0) A Natura, empresa que faz parte das 30 empresas do ISE levanta a sua pegada de carbono e desenvolve projetos para a sua compensação ou prevenção, por meio do Programa Carbono Neutro (NATURA, 2019).</w:t>
      </w:r>
    </w:p>
    <w:p w14:paraId="27E2CA18" w14:textId="77777777" w:rsidR="008E531F" w:rsidRDefault="008E531F" w:rsidP="00024249">
      <w:pPr>
        <w:spacing w:line="360" w:lineRule="auto"/>
        <w:ind w:firstLine="720"/>
        <w:jc w:val="both"/>
        <w:rPr>
          <w:rFonts w:ascii="Times New Roman" w:hAnsi="Times New Roman" w:cs="Times New Roman"/>
          <w:color w:val="000000"/>
          <w:sz w:val="24"/>
          <w:szCs w:val="24"/>
        </w:rPr>
      </w:pPr>
    </w:p>
    <w:p w14:paraId="56348162" w14:textId="6EEA2B37" w:rsidR="008E531F" w:rsidRDefault="008E531F" w:rsidP="008E531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A2) </w:t>
      </w:r>
      <w:r w:rsidRPr="008E531F">
        <w:rPr>
          <w:rFonts w:ascii="Times New Roman" w:hAnsi="Times New Roman" w:cs="Times New Roman"/>
          <w:color w:val="000000"/>
          <w:sz w:val="24"/>
          <w:szCs w:val="24"/>
        </w:rPr>
        <w:t>Estratégias de clima (capítulo 4.2)</w:t>
      </w:r>
    </w:p>
    <w:p w14:paraId="16D5022E" w14:textId="77777777" w:rsidR="008E531F" w:rsidRDefault="008E531F" w:rsidP="008E531F">
      <w:pPr>
        <w:spacing w:line="360" w:lineRule="auto"/>
        <w:ind w:firstLine="720"/>
        <w:jc w:val="both"/>
        <w:rPr>
          <w:rFonts w:ascii="Times New Roman" w:hAnsi="Times New Roman" w:cs="Times New Roman"/>
          <w:color w:val="000000"/>
          <w:sz w:val="24"/>
          <w:szCs w:val="24"/>
        </w:rPr>
      </w:pPr>
      <w:r w:rsidRPr="008E531F">
        <w:rPr>
          <w:rFonts w:ascii="Times New Roman" w:hAnsi="Times New Roman" w:cs="Times New Roman"/>
          <w:color w:val="000000"/>
          <w:sz w:val="24"/>
          <w:szCs w:val="24"/>
        </w:rPr>
        <w:t xml:space="preserve">Os </w:t>
      </w:r>
      <w:r>
        <w:rPr>
          <w:rFonts w:ascii="Times New Roman" w:hAnsi="Times New Roman" w:cs="Times New Roman"/>
          <w:color w:val="000000"/>
          <w:sz w:val="24"/>
          <w:szCs w:val="24"/>
        </w:rPr>
        <w:t>critérios do</w:t>
      </w:r>
      <w:r w:rsidRPr="008E531F">
        <w:rPr>
          <w:rFonts w:ascii="Times New Roman" w:hAnsi="Times New Roman" w:cs="Times New Roman"/>
          <w:color w:val="000000"/>
          <w:sz w:val="24"/>
          <w:szCs w:val="24"/>
        </w:rPr>
        <w:t xml:space="preserve"> capítulo 4.2 do questionário “CSA Companion 2020” denominado “Estratégias de clima” destaca a categoria de impacto ambiental “mudanças climáticas”. Essa categoria de impacto vem se disseminando no mercado, com destaque para o setor financeiro. </w:t>
      </w:r>
    </w:p>
    <w:p w14:paraId="3D469F13" w14:textId="04C149E0" w:rsidR="008E531F" w:rsidRDefault="008E531F" w:rsidP="008E531F">
      <w:pPr>
        <w:spacing w:line="360" w:lineRule="auto"/>
        <w:ind w:firstLine="720"/>
        <w:jc w:val="both"/>
        <w:rPr>
          <w:rFonts w:ascii="Times New Roman" w:hAnsi="Times New Roman" w:cs="Times New Roman"/>
          <w:color w:val="000000"/>
          <w:sz w:val="24"/>
          <w:szCs w:val="24"/>
        </w:rPr>
      </w:pPr>
      <w:r w:rsidRPr="008E531F">
        <w:rPr>
          <w:rFonts w:ascii="Times New Roman" w:hAnsi="Times New Roman" w:cs="Times New Roman"/>
          <w:color w:val="000000"/>
          <w:sz w:val="24"/>
          <w:szCs w:val="24"/>
        </w:rPr>
        <w:t>O tema “Sustentabilidade” foi incorporado como um pilar de atuação estratégica do Banco Central do Brasil (BCB), seguindo uma tendência mundial que incorpora os riscos climáticos e consciência ambiental às análises tradicionais financeiras. O objetivo é incorporar a avaliação dos riscos socioambientais nas carteiras de crédito das instituições financeiras, a começar pelos riscos climáticos (ABRÃO, 2020).</w:t>
      </w:r>
    </w:p>
    <w:p w14:paraId="25106C58" w14:textId="77777777" w:rsidR="008E531F" w:rsidRDefault="008E531F" w:rsidP="00024249">
      <w:pPr>
        <w:spacing w:line="360" w:lineRule="auto"/>
        <w:ind w:firstLine="720"/>
        <w:jc w:val="both"/>
        <w:rPr>
          <w:rFonts w:ascii="Times New Roman" w:hAnsi="Times New Roman" w:cs="Times New Roman"/>
          <w:color w:val="000000"/>
          <w:sz w:val="24"/>
          <w:szCs w:val="24"/>
        </w:rPr>
      </w:pPr>
    </w:p>
    <w:p w14:paraId="1BDD674D" w14:textId="291A8586" w:rsidR="008E531F" w:rsidRDefault="008E531F" w:rsidP="008E531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A3) </w:t>
      </w:r>
      <w:r w:rsidRPr="008E531F">
        <w:rPr>
          <w:rFonts w:ascii="Times New Roman" w:hAnsi="Times New Roman" w:cs="Times New Roman"/>
          <w:color w:val="000000"/>
          <w:sz w:val="24"/>
          <w:szCs w:val="24"/>
        </w:rPr>
        <w:t>Administração de produtos (capítulo 4.3)</w:t>
      </w:r>
    </w:p>
    <w:p w14:paraId="3B624660" w14:textId="182B213E" w:rsidR="008E531F" w:rsidRDefault="008E531F" w:rsidP="00024249">
      <w:pPr>
        <w:spacing w:line="360" w:lineRule="auto"/>
        <w:ind w:firstLine="720"/>
        <w:jc w:val="both"/>
        <w:rPr>
          <w:rFonts w:ascii="Times New Roman" w:hAnsi="Times New Roman" w:cs="Times New Roman"/>
          <w:color w:val="000000"/>
          <w:sz w:val="24"/>
          <w:szCs w:val="24"/>
        </w:rPr>
      </w:pPr>
      <w:r w:rsidRPr="008E531F">
        <w:rPr>
          <w:rFonts w:ascii="Times New Roman" w:hAnsi="Times New Roman" w:cs="Times New Roman"/>
          <w:color w:val="000000"/>
          <w:sz w:val="24"/>
          <w:szCs w:val="24"/>
        </w:rPr>
        <w:t xml:space="preserve">Nesse capítulo, se destaca a cadeia produtiva da companhia, incluindo aspectos dos produtos, como: avaliação de ciclo de vida (4.3.2), presença de substâncias perigosas (4.3.4) e a responsabilidade ao final do ciclo de vida (4.3.6). A Avaliação de Ciclo de Vida (ACV) de um produto analisa as entradas (aquisição de matérias-primas, fabricação, utilização, manutenção, energia) e saídas (emissões, efluentes, resíduos sólidos, </w:t>
      </w:r>
      <w:proofErr w:type="spellStart"/>
      <w:proofErr w:type="gramStart"/>
      <w:r w:rsidRPr="008E531F">
        <w:rPr>
          <w:rFonts w:ascii="Times New Roman" w:hAnsi="Times New Roman" w:cs="Times New Roman"/>
          <w:color w:val="000000"/>
          <w:sz w:val="24"/>
          <w:szCs w:val="24"/>
        </w:rPr>
        <w:t>co-produtos</w:t>
      </w:r>
      <w:proofErr w:type="spellEnd"/>
      <w:proofErr w:type="gramEnd"/>
      <w:r w:rsidRPr="008E531F">
        <w:rPr>
          <w:rFonts w:ascii="Times New Roman" w:hAnsi="Times New Roman" w:cs="Times New Roman"/>
          <w:color w:val="000000"/>
          <w:sz w:val="24"/>
          <w:szCs w:val="24"/>
        </w:rPr>
        <w:t>, etc.) em um processo produtivo. Esses dados são compilados e mensuram o impacto gerado no meio ambiente. (</w:t>
      </w:r>
      <w:r w:rsidR="00E302BF">
        <w:rPr>
          <w:rFonts w:ascii="Times New Roman" w:hAnsi="Times New Roman" w:cs="Times New Roman"/>
          <w:color w:val="000000"/>
          <w:sz w:val="24"/>
          <w:szCs w:val="24"/>
        </w:rPr>
        <w:t>PAES et al.</w:t>
      </w:r>
      <w:r w:rsidRPr="008E531F">
        <w:rPr>
          <w:rFonts w:ascii="Times New Roman" w:hAnsi="Times New Roman" w:cs="Times New Roman"/>
          <w:color w:val="000000"/>
          <w:sz w:val="24"/>
          <w:szCs w:val="24"/>
        </w:rPr>
        <w:t>, 2</w:t>
      </w:r>
      <w:r w:rsidR="00E302BF">
        <w:rPr>
          <w:rFonts w:ascii="Times New Roman" w:hAnsi="Times New Roman" w:cs="Times New Roman"/>
          <w:color w:val="000000"/>
          <w:sz w:val="24"/>
          <w:szCs w:val="24"/>
        </w:rPr>
        <w:t>020</w:t>
      </w:r>
      <w:r w:rsidRPr="008E531F">
        <w:rPr>
          <w:rFonts w:ascii="Times New Roman" w:hAnsi="Times New Roman" w:cs="Times New Roman"/>
          <w:color w:val="000000"/>
          <w:sz w:val="24"/>
          <w:szCs w:val="24"/>
        </w:rPr>
        <w:t>)</w:t>
      </w:r>
      <w:r w:rsidR="003220F6">
        <w:rPr>
          <w:rFonts w:ascii="Times New Roman" w:hAnsi="Times New Roman" w:cs="Times New Roman"/>
          <w:color w:val="000000"/>
          <w:sz w:val="24"/>
          <w:szCs w:val="24"/>
        </w:rPr>
        <w:t>.</w:t>
      </w:r>
    </w:p>
    <w:p w14:paraId="6B0A8A0B" w14:textId="0E5EB253" w:rsidR="008E531F" w:rsidRDefault="008E531F" w:rsidP="00024249">
      <w:pPr>
        <w:spacing w:line="360" w:lineRule="auto"/>
        <w:ind w:firstLine="720"/>
        <w:jc w:val="both"/>
        <w:rPr>
          <w:rFonts w:ascii="Times New Roman" w:hAnsi="Times New Roman" w:cs="Times New Roman"/>
          <w:color w:val="000000"/>
          <w:sz w:val="24"/>
          <w:szCs w:val="24"/>
        </w:rPr>
      </w:pPr>
    </w:p>
    <w:p w14:paraId="61EBC409" w14:textId="243042D0" w:rsidR="008E531F" w:rsidRDefault="003220F6" w:rsidP="003220F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sidRPr="003220F6">
        <w:rPr>
          <w:rFonts w:ascii="Times New Roman" w:hAnsi="Times New Roman" w:cs="Times New Roman"/>
          <w:color w:val="000000"/>
          <w:sz w:val="24"/>
          <w:szCs w:val="24"/>
        </w:rPr>
        <w:t>Questionário “Questionário ISE B3 - Dimensão Ambiental” utilizado no ISE</w:t>
      </w:r>
    </w:p>
    <w:p w14:paraId="3BB2EB48" w14:textId="5EC3EC32" w:rsidR="008E531F" w:rsidRDefault="003220F6" w:rsidP="00024249">
      <w:pPr>
        <w:spacing w:line="360" w:lineRule="auto"/>
        <w:ind w:firstLine="720"/>
        <w:jc w:val="both"/>
        <w:rPr>
          <w:rFonts w:ascii="Times New Roman" w:hAnsi="Times New Roman" w:cs="Times New Roman"/>
          <w:color w:val="000000"/>
          <w:sz w:val="24"/>
          <w:szCs w:val="24"/>
        </w:rPr>
      </w:pPr>
      <w:r w:rsidRPr="003220F6">
        <w:rPr>
          <w:rFonts w:ascii="Times New Roman" w:hAnsi="Times New Roman" w:cs="Times New Roman"/>
          <w:color w:val="000000"/>
          <w:sz w:val="24"/>
          <w:szCs w:val="24"/>
        </w:rPr>
        <w:t xml:space="preserve">No “Questionário ISE B3 - Dimensão Ambiental” são solicitadas informações sobre os temas abordados: 2 informações referentes </w:t>
      </w:r>
      <w:proofErr w:type="gramStart"/>
      <w:r w:rsidRPr="003220F6">
        <w:rPr>
          <w:rFonts w:ascii="Times New Roman" w:hAnsi="Times New Roman" w:cs="Times New Roman"/>
          <w:color w:val="000000"/>
          <w:sz w:val="24"/>
          <w:szCs w:val="24"/>
        </w:rPr>
        <w:t>à</w:t>
      </w:r>
      <w:proofErr w:type="gramEnd"/>
      <w:r w:rsidRPr="003220F6">
        <w:rPr>
          <w:rFonts w:ascii="Times New Roman" w:hAnsi="Times New Roman" w:cs="Times New Roman"/>
          <w:color w:val="000000"/>
          <w:sz w:val="24"/>
          <w:szCs w:val="24"/>
        </w:rPr>
        <w:t xml:space="preserve"> políticas da empresa, 55 informações sobre gestão (destaca-se comunicação com partes interessadas, 44% do total), 32 informações sobre desempenho (destaca-se consumo de recursos ambientais, 66% do total) e 15 informações englobando cumprimento legal (destacam-se o passivo ambiental, 27% do total).</w:t>
      </w:r>
    </w:p>
    <w:p w14:paraId="3DC746E9" w14:textId="20F81B09" w:rsidR="008E531F" w:rsidRDefault="008E531F" w:rsidP="00024249">
      <w:pPr>
        <w:spacing w:line="360" w:lineRule="auto"/>
        <w:ind w:firstLine="720"/>
        <w:jc w:val="both"/>
        <w:rPr>
          <w:rFonts w:ascii="Times New Roman" w:hAnsi="Times New Roman" w:cs="Times New Roman"/>
          <w:color w:val="000000"/>
          <w:sz w:val="24"/>
          <w:szCs w:val="24"/>
        </w:rPr>
      </w:pPr>
    </w:p>
    <w:p w14:paraId="6931D932" w14:textId="36982BF9" w:rsidR="008E531F" w:rsidRDefault="003220F6" w:rsidP="003220F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 Análise comparada dos questionários do </w:t>
      </w:r>
      <w:r w:rsidRPr="00024249">
        <w:rPr>
          <w:rFonts w:ascii="Times New Roman" w:hAnsi="Times New Roman" w:cs="Times New Roman"/>
          <w:color w:val="000000"/>
          <w:sz w:val="24"/>
          <w:szCs w:val="24"/>
        </w:rPr>
        <w:t>DJSI World Index</w:t>
      </w:r>
      <w:r>
        <w:rPr>
          <w:rFonts w:ascii="Times New Roman" w:hAnsi="Times New Roman" w:cs="Times New Roman"/>
          <w:color w:val="000000"/>
          <w:sz w:val="24"/>
          <w:szCs w:val="24"/>
        </w:rPr>
        <w:t xml:space="preserve"> e do ISE</w:t>
      </w:r>
    </w:p>
    <w:p w14:paraId="5DC34549" w14:textId="17D0ABFA" w:rsidR="00024249" w:rsidRPr="00024249" w:rsidRDefault="00024249" w:rsidP="00024249">
      <w:pPr>
        <w:spacing w:line="360" w:lineRule="auto"/>
        <w:ind w:firstLine="720"/>
        <w:jc w:val="both"/>
        <w:rPr>
          <w:rFonts w:ascii="Times New Roman" w:hAnsi="Times New Roman" w:cs="Times New Roman"/>
          <w:color w:val="000000"/>
          <w:sz w:val="24"/>
          <w:szCs w:val="24"/>
        </w:rPr>
      </w:pPr>
      <w:r w:rsidRPr="00024249">
        <w:rPr>
          <w:rFonts w:ascii="Times New Roman" w:hAnsi="Times New Roman" w:cs="Times New Roman"/>
          <w:color w:val="000000"/>
          <w:sz w:val="24"/>
          <w:szCs w:val="24"/>
        </w:rPr>
        <w:t xml:space="preserve">O questionário “CSA Companion 2020” utilizado no DJSI World Index solicita um </w:t>
      </w:r>
      <w:r w:rsidRPr="00024249">
        <w:rPr>
          <w:rFonts w:ascii="Times New Roman" w:hAnsi="Times New Roman" w:cs="Times New Roman"/>
          <w:color w:val="000000"/>
          <w:sz w:val="24"/>
          <w:szCs w:val="24"/>
        </w:rPr>
        <w:lastRenderedPageBreak/>
        <w:t xml:space="preserve">total de 219 informações às empresas respondentes para avaliar a diretriz de meio ambiente. Desses 219, 164 foram classificados como quantitativos, 54 foram classificados como qualitativos e 1 foi classificado como binário. Com esses resultados, foi possível observar que se trata de um questionário predominantemente quantitativo, considerando que 74,9% das informações solicitadas foram numéricas e com períodos definidos. Das questões restantes, 24,7% são qualitativas e 0,5% são binárias. </w:t>
      </w:r>
    </w:p>
    <w:p w14:paraId="2745EB8B" w14:textId="77777777" w:rsidR="00024249" w:rsidRPr="00024249" w:rsidRDefault="00024249" w:rsidP="00024249">
      <w:pPr>
        <w:spacing w:line="360" w:lineRule="auto"/>
        <w:ind w:firstLine="720"/>
        <w:jc w:val="both"/>
        <w:rPr>
          <w:rFonts w:ascii="Times New Roman" w:hAnsi="Times New Roman" w:cs="Times New Roman"/>
          <w:color w:val="000000"/>
          <w:sz w:val="24"/>
          <w:szCs w:val="24"/>
        </w:rPr>
      </w:pPr>
      <w:r w:rsidRPr="00024249">
        <w:rPr>
          <w:rFonts w:ascii="Times New Roman" w:hAnsi="Times New Roman" w:cs="Times New Roman"/>
          <w:color w:val="000000"/>
          <w:sz w:val="24"/>
          <w:szCs w:val="24"/>
        </w:rPr>
        <w:t xml:space="preserve">O questionário “Questionário ISE B3 - Dimensão Ambiental” utilizado no ISE solicita um total de 104 informações às empresas respondentes para avaliar a diretriz de meio ambiente. Desse total, 46 (44%) foram classificados como qualitativos, 38 (37%) foram classificados como binários e 20 (19%) foram classificados como quantitativos. Com esses resultados, é possível observar que </w:t>
      </w:r>
      <w:proofErr w:type="gramStart"/>
      <w:r w:rsidRPr="00024249">
        <w:rPr>
          <w:rFonts w:ascii="Times New Roman" w:hAnsi="Times New Roman" w:cs="Times New Roman"/>
          <w:color w:val="000000"/>
          <w:sz w:val="24"/>
          <w:szCs w:val="24"/>
        </w:rPr>
        <w:t>trata-se</w:t>
      </w:r>
      <w:proofErr w:type="gramEnd"/>
      <w:r w:rsidRPr="00024249">
        <w:rPr>
          <w:rFonts w:ascii="Times New Roman" w:hAnsi="Times New Roman" w:cs="Times New Roman"/>
          <w:color w:val="000000"/>
          <w:sz w:val="24"/>
          <w:szCs w:val="24"/>
        </w:rPr>
        <w:t xml:space="preserve"> de um questionário predominantemente qualitativo, considerando que 44,2% das informações solicitadas foram descritivas. Das questões restantes, 36,5% são binárias e 19,2% são binárias. </w:t>
      </w:r>
    </w:p>
    <w:p w14:paraId="5269EA4D" w14:textId="44D0FEA9" w:rsidR="00C012EE" w:rsidRDefault="00024249" w:rsidP="00024249">
      <w:pPr>
        <w:spacing w:line="360" w:lineRule="auto"/>
        <w:ind w:firstLine="720"/>
        <w:jc w:val="both"/>
        <w:rPr>
          <w:rFonts w:ascii="Times New Roman" w:hAnsi="Times New Roman" w:cs="Times New Roman"/>
          <w:sz w:val="24"/>
          <w:szCs w:val="24"/>
        </w:rPr>
      </w:pPr>
      <w:r w:rsidRPr="00024249">
        <w:rPr>
          <w:rFonts w:ascii="Times New Roman" w:hAnsi="Times New Roman" w:cs="Times New Roman"/>
          <w:color w:val="000000"/>
          <w:sz w:val="24"/>
          <w:szCs w:val="24"/>
        </w:rPr>
        <w:t xml:space="preserve">No total são abordados 23 temas pelos dois questionários (Tabela </w:t>
      </w:r>
      <w:r w:rsidR="00F52146">
        <w:rPr>
          <w:rFonts w:ascii="Times New Roman" w:hAnsi="Times New Roman" w:cs="Times New Roman"/>
          <w:color w:val="000000"/>
          <w:sz w:val="24"/>
          <w:szCs w:val="24"/>
        </w:rPr>
        <w:t>1</w:t>
      </w:r>
      <w:r w:rsidRPr="00024249">
        <w:rPr>
          <w:rFonts w:ascii="Times New Roman" w:hAnsi="Times New Roman" w:cs="Times New Roman"/>
          <w:color w:val="000000"/>
          <w:sz w:val="24"/>
          <w:szCs w:val="24"/>
        </w:rPr>
        <w:t>), sendo seis deles presentes em ambos: Gestão ambiental, Gases de efeito estufa, Eficiência energética, Recursos hídricos, Resíduos sólidos e Compromisso. O questionário “CSA Companion 2020” abrange a análise de 12 diferentes temas, solicitando 219 informações de maioria quantitativa</w:t>
      </w:r>
      <w:r w:rsidR="00C012EE" w:rsidRPr="00C012EE">
        <w:rPr>
          <w:rFonts w:ascii="Times New Roman" w:hAnsi="Times New Roman" w:cs="Times New Roman"/>
          <w:sz w:val="24"/>
          <w:szCs w:val="24"/>
        </w:rPr>
        <w:t xml:space="preserve">. </w:t>
      </w:r>
    </w:p>
    <w:p w14:paraId="617CBDEB" w14:textId="77777777" w:rsidR="003220F6" w:rsidRPr="00F52146" w:rsidRDefault="003220F6" w:rsidP="003220F6">
      <w:pPr>
        <w:spacing w:line="360" w:lineRule="auto"/>
        <w:ind w:firstLine="720"/>
        <w:jc w:val="both"/>
        <w:rPr>
          <w:rFonts w:ascii="Times New Roman" w:hAnsi="Times New Roman" w:cs="Times New Roman"/>
          <w:sz w:val="24"/>
          <w:szCs w:val="24"/>
        </w:rPr>
      </w:pPr>
      <w:r w:rsidRPr="00F52146">
        <w:rPr>
          <w:rFonts w:ascii="Times New Roman" w:hAnsi="Times New Roman" w:cs="Times New Roman"/>
          <w:sz w:val="24"/>
          <w:szCs w:val="24"/>
        </w:rPr>
        <w:t>O questionário “Questionário ISE B3 - Dimensão Ambiental” abrange a análise de 17 diferentes temas, envolvendo questões de maioria qualitativa. O primeiro questionário é mais restritivo em termos de quantidade de informações, entretanto, o segundo engloba mais temas, sendo mais abrangente e descritivo.</w:t>
      </w:r>
    </w:p>
    <w:p w14:paraId="098EBF9C" w14:textId="58AD670C" w:rsidR="003220F6" w:rsidRDefault="003220F6" w:rsidP="003220F6">
      <w:pPr>
        <w:spacing w:line="360" w:lineRule="auto"/>
        <w:ind w:firstLine="720"/>
        <w:jc w:val="both"/>
        <w:rPr>
          <w:rFonts w:ascii="Times New Roman" w:hAnsi="Times New Roman" w:cs="Times New Roman"/>
          <w:sz w:val="24"/>
          <w:szCs w:val="24"/>
        </w:rPr>
      </w:pPr>
      <w:r w:rsidRPr="00F52146">
        <w:rPr>
          <w:rFonts w:ascii="Times New Roman" w:hAnsi="Times New Roman" w:cs="Times New Roman"/>
          <w:sz w:val="24"/>
          <w:szCs w:val="24"/>
        </w:rPr>
        <w:t xml:space="preserve">Em relação a quantidade de informações solicitadas, o questionário “CSA Companion 2020” engloba mais informações sobre os temas de: Eficiência energética, Recursos hídricos, Mudanças climáticas e Gases de efeito estufa. Já o questionário “Questionário ISE B3 - Dimensão Ambiental”, incorpora mais informações referentes à Comunicação às partes relacionadas, Gestão ambiental e Cumprimento legal. Dois dos temas mais explorados no questionário utilizado no ISE (Comunicação às partes relacionadas e Cumprimento legal) não estão presentes no questionário utilizado no DJSI World Index. </w:t>
      </w:r>
    </w:p>
    <w:p w14:paraId="615B5E09" w14:textId="0A86377C" w:rsidR="00F52146" w:rsidRDefault="00F52146" w:rsidP="00F52146">
      <w:pPr>
        <w:spacing w:line="360" w:lineRule="auto"/>
        <w:jc w:val="both"/>
        <w:rPr>
          <w:rFonts w:ascii="Times New Roman" w:hAnsi="Times New Roman" w:cs="Times New Roman"/>
          <w:sz w:val="24"/>
          <w:szCs w:val="24"/>
        </w:rPr>
      </w:pPr>
      <w:r w:rsidRPr="00F52146">
        <w:rPr>
          <w:rFonts w:ascii="Times New Roman" w:hAnsi="Times New Roman" w:cs="Times New Roman"/>
          <w:b/>
          <w:bCs/>
          <w:sz w:val="24"/>
          <w:szCs w:val="24"/>
        </w:rPr>
        <w:lastRenderedPageBreak/>
        <w:t xml:space="preserve">Tabela </w:t>
      </w:r>
      <w:r w:rsidRPr="00F52146">
        <w:rPr>
          <w:rFonts w:ascii="Times New Roman" w:hAnsi="Times New Roman" w:cs="Times New Roman"/>
          <w:b/>
          <w:bCs/>
          <w:sz w:val="24"/>
          <w:szCs w:val="24"/>
        </w:rPr>
        <w:t>1.</w:t>
      </w:r>
      <w:r w:rsidRPr="00F52146">
        <w:rPr>
          <w:rFonts w:ascii="Times New Roman" w:hAnsi="Times New Roman" w:cs="Times New Roman"/>
          <w:sz w:val="24"/>
          <w:szCs w:val="24"/>
        </w:rPr>
        <w:t xml:space="preserve"> Quantidade de informações solicitadas por tema.</w:t>
      </w:r>
    </w:p>
    <w:tbl>
      <w:tblPr>
        <w:tblStyle w:val="TableGrid1"/>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5"/>
        <w:gridCol w:w="1496"/>
        <w:gridCol w:w="1496"/>
      </w:tblGrid>
      <w:tr w:rsidR="00F52146" w:rsidRPr="00B9495F" w14:paraId="09157FB3" w14:textId="77777777" w:rsidTr="00F52146">
        <w:trPr>
          <w:trHeight w:val="353"/>
        </w:trPr>
        <w:tc>
          <w:tcPr>
            <w:tcW w:w="5655" w:type="dxa"/>
            <w:vMerge w:val="restart"/>
            <w:tcBorders>
              <w:top w:val="single" w:sz="4" w:space="0" w:color="auto"/>
            </w:tcBorders>
            <w:shd w:val="clear" w:color="auto" w:fill="FFFFFF" w:themeFill="background1"/>
          </w:tcPr>
          <w:p w14:paraId="57A6EF51" w14:textId="77777777" w:rsidR="00F52146" w:rsidRPr="00441B74" w:rsidRDefault="00F52146" w:rsidP="00072BFA">
            <w:pPr>
              <w:spacing w:line="360" w:lineRule="auto"/>
              <w:jc w:val="center"/>
              <w:rPr>
                <w:rFonts w:ascii="Times New Roman" w:eastAsiaTheme="majorEastAsia" w:hAnsi="Times New Roman" w:cs="Times New Roman"/>
                <w:bCs/>
                <w:sz w:val="24"/>
                <w:szCs w:val="24"/>
              </w:rPr>
            </w:pPr>
            <w:r w:rsidRPr="00441B74">
              <w:rPr>
                <w:rFonts w:ascii="Times New Roman" w:eastAsiaTheme="majorEastAsia" w:hAnsi="Times New Roman" w:cs="Times New Roman"/>
                <w:bCs/>
                <w:sz w:val="24"/>
                <w:szCs w:val="24"/>
              </w:rPr>
              <w:t>Tema</w:t>
            </w:r>
          </w:p>
        </w:tc>
        <w:tc>
          <w:tcPr>
            <w:tcW w:w="2992" w:type="dxa"/>
            <w:gridSpan w:val="2"/>
            <w:tcBorders>
              <w:top w:val="single" w:sz="4" w:space="0" w:color="auto"/>
            </w:tcBorders>
            <w:shd w:val="clear" w:color="auto" w:fill="FFFFFF" w:themeFill="background1"/>
          </w:tcPr>
          <w:p w14:paraId="3A37C88C" w14:textId="77777777" w:rsidR="00F52146" w:rsidRPr="00441B74" w:rsidRDefault="00F52146" w:rsidP="00072BFA">
            <w:pPr>
              <w:spacing w:line="360" w:lineRule="auto"/>
              <w:jc w:val="center"/>
              <w:rPr>
                <w:rFonts w:ascii="Times New Roman" w:eastAsiaTheme="majorEastAsia" w:hAnsi="Times New Roman" w:cs="Times New Roman"/>
                <w:bCs/>
                <w:sz w:val="24"/>
                <w:szCs w:val="24"/>
              </w:rPr>
            </w:pPr>
            <w:r w:rsidRPr="00441B74">
              <w:rPr>
                <w:rFonts w:ascii="Times New Roman" w:eastAsiaTheme="majorEastAsia" w:hAnsi="Times New Roman" w:cs="Times New Roman"/>
                <w:bCs/>
                <w:sz w:val="24"/>
                <w:szCs w:val="24"/>
              </w:rPr>
              <w:t>Informações</w:t>
            </w:r>
            <w:r>
              <w:rPr>
                <w:rFonts w:ascii="Times New Roman" w:eastAsiaTheme="majorEastAsia" w:hAnsi="Times New Roman" w:cs="Times New Roman"/>
                <w:bCs/>
                <w:sz w:val="24"/>
                <w:szCs w:val="24"/>
              </w:rPr>
              <w:t xml:space="preserve"> </w:t>
            </w:r>
            <w:r w:rsidRPr="00441B74">
              <w:rPr>
                <w:rFonts w:ascii="Times New Roman" w:eastAsiaTheme="majorEastAsia" w:hAnsi="Times New Roman" w:cs="Times New Roman"/>
                <w:bCs/>
                <w:sz w:val="24"/>
                <w:szCs w:val="24"/>
              </w:rPr>
              <w:t>Solicitadas</w:t>
            </w:r>
          </w:p>
        </w:tc>
      </w:tr>
      <w:tr w:rsidR="00F52146" w:rsidRPr="00B9495F" w14:paraId="710CC897" w14:textId="77777777" w:rsidTr="00F52146">
        <w:trPr>
          <w:trHeight w:val="337"/>
        </w:trPr>
        <w:tc>
          <w:tcPr>
            <w:tcW w:w="5655" w:type="dxa"/>
            <w:vMerge/>
            <w:tcBorders>
              <w:bottom w:val="single" w:sz="4" w:space="0" w:color="auto"/>
            </w:tcBorders>
          </w:tcPr>
          <w:p w14:paraId="18D0AB87" w14:textId="77777777" w:rsidR="00F52146" w:rsidRPr="00441B74" w:rsidRDefault="00F52146" w:rsidP="00072BFA">
            <w:pPr>
              <w:spacing w:line="360" w:lineRule="auto"/>
              <w:rPr>
                <w:rFonts w:ascii="Times New Roman" w:eastAsiaTheme="majorEastAsia" w:hAnsi="Times New Roman" w:cs="Times New Roman"/>
                <w:b/>
                <w:sz w:val="24"/>
                <w:szCs w:val="24"/>
              </w:rPr>
            </w:pPr>
          </w:p>
        </w:tc>
        <w:tc>
          <w:tcPr>
            <w:tcW w:w="1496" w:type="dxa"/>
            <w:tcBorders>
              <w:bottom w:val="single" w:sz="4" w:space="0" w:color="auto"/>
            </w:tcBorders>
          </w:tcPr>
          <w:p w14:paraId="1851280C"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bCs/>
                <w:sz w:val="24"/>
                <w:szCs w:val="24"/>
              </w:rPr>
              <w:t>CSA</w:t>
            </w:r>
          </w:p>
        </w:tc>
        <w:tc>
          <w:tcPr>
            <w:tcW w:w="1496" w:type="dxa"/>
            <w:tcBorders>
              <w:bottom w:val="single" w:sz="4" w:space="0" w:color="auto"/>
            </w:tcBorders>
          </w:tcPr>
          <w:p w14:paraId="7C7A0B34"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bCs/>
                <w:sz w:val="24"/>
                <w:szCs w:val="24"/>
              </w:rPr>
              <w:t>ISE</w:t>
            </w:r>
          </w:p>
        </w:tc>
      </w:tr>
      <w:tr w:rsidR="00F52146" w:rsidRPr="00B9495F" w14:paraId="0D16DB02" w14:textId="77777777" w:rsidTr="00F52146">
        <w:trPr>
          <w:trHeight w:val="337"/>
        </w:trPr>
        <w:tc>
          <w:tcPr>
            <w:tcW w:w="5655" w:type="dxa"/>
            <w:tcBorders>
              <w:top w:val="single" w:sz="4" w:space="0" w:color="auto"/>
            </w:tcBorders>
          </w:tcPr>
          <w:p w14:paraId="12784F0E"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 xml:space="preserve">Gestão ambiental </w:t>
            </w:r>
          </w:p>
        </w:tc>
        <w:tc>
          <w:tcPr>
            <w:tcW w:w="1496" w:type="dxa"/>
            <w:tcBorders>
              <w:top w:val="single" w:sz="4" w:space="0" w:color="auto"/>
            </w:tcBorders>
          </w:tcPr>
          <w:p w14:paraId="2C7D8BDA"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3</w:t>
            </w:r>
          </w:p>
        </w:tc>
        <w:tc>
          <w:tcPr>
            <w:tcW w:w="1496" w:type="dxa"/>
            <w:tcBorders>
              <w:top w:val="single" w:sz="4" w:space="0" w:color="auto"/>
            </w:tcBorders>
          </w:tcPr>
          <w:p w14:paraId="676AF3C6"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18</w:t>
            </w:r>
          </w:p>
        </w:tc>
      </w:tr>
      <w:tr w:rsidR="00F52146" w:rsidRPr="00B9495F" w14:paraId="5AD496A3" w14:textId="77777777" w:rsidTr="00955392">
        <w:trPr>
          <w:trHeight w:val="337"/>
        </w:trPr>
        <w:tc>
          <w:tcPr>
            <w:tcW w:w="5655" w:type="dxa"/>
          </w:tcPr>
          <w:p w14:paraId="40DC9AAB"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Gases de efeito estufa</w:t>
            </w:r>
          </w:p>
        </w:tc>
        <w:tc>
          <w:tcPr>
            <w:tcW w:w="1496" w:type="dxa"/>
          </w:tcPr>
          <w:p w14:paraId="6A265BC6"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25</w:t>
            </w:r>
          </w:p>
        </w:tc>
        <w:tc>
          <w:tcPr>
            <w:tcW w:w="1496" w:type="dxa"/>
          </w:tcPr>
          <w:p w14:paraId="5C9BA9F9"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2</w:t>
            </w:r>
          </w:p>
        </w:tc>
      </w:tr>
      <w:tr w:rsidR="00F52146" w:rsidRPr="00B9495F" w14:paraId="069751E9" w14:textId="77777777" w:rsidTr="00955392">
        <w:trPr>
          <w:trHeight w:val="353"/>
        </w:trPr>
        <w:tc>
          <w:tcPr>
            <w:tcW w:w="5655" w:type="dxa"/>
          </w:tcPr>
          <w:p w14:paraId="28A3DB9C"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 xml:space="preserve">Eficiência energética </w:t>
            </w:r>
          </w:p>
        </w:tc>
        <w:tc>
          <w:tcPr>
            <w:tcW w:w="1496" w:type="dxa"/>
          </w:tcPr>
          <w:p w14:paraId="312CB4D5"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60</w:t>
            </w:r>
          </w:p>
        </w:tc>
        <w:tc>
          <w:tcPr>
            <w:tcW w:w="1496" w:type="dxa"/>
          </w:tcPr>
          <w:p w14:paraId="1B221BF5"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3</w:t>
            </w:r>
          </w:p>
        </w:tc>
      </w:tr>
      <w:tr w:rsidR="00F52146" w:rsidRPr="00B9495F" w14:paraId="3F9FDB48" w14:textId="77777777" w:rsidTr="00955392">
        <w:trPr>
          <w:trHeight w:val="353"/>
        </w:trPr>
        <w:tc>
          <w:tcPr>
            <w:tcW w:w="5655" w:type="dxa"/>
          </w:tcPr>
          <w:p w14:paraId="762E0B31"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Recursos hídricos</w:t>
            </w:r>
          </w:p>
        </w:tc>
        <w:tc>
          <w:tcPr>
            <w:tcW w:w="1496" w:type="dxa"/>
          </w:tcPr>
          <w:p w14:paraId="5F7055CD"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40</w:t>
            </w:r>
          </w:p>
        </w:tc>
        <w:tc>
          <w:tcPr>
            <w:tcW w:w="1496" w:type="dxa"/>
          </w:tcPr>
          <w:p w14:paraId="7398952D"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6</w:t>
            </w:r>
          </w:p>
        </w:tc>
      </w:tr>
      <w:tr w:rsidR="00F52146" w:rsidRPr="00B9495F" w14:paraId="61B9F7EC" w14:textId="77777777" w:rsidTr="00955392">
        <w:trPr>
          <w:trHeight w:val="337"/>
        </w:trPr>
        <w:tc>
          <w:tcPr>
            <w:tcW w:w="5655" w:type="dxa"/>
          </w:tcPr>
          <w:p w14:paraId="72AC1D6A"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Resíduos sólidos</w:t>
            </w:r>
          </w:p>
        </w:tc>
        <w:tc>
          <w:tcPr>
            <w:tcW w:w="1496" w:type="dxa"/>
          </w:tcPr>
          <w:p w14:paraId="4FF1578E"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20</w:t>
            </w:r>
          </w:p>
        </w:tc>
        <w:tc>
          <w:tcPr>
            <w:tcW w:w="1496" w:type="dxa"/>
          </w:tcPr>
          <w:p w14:paraId="78B8B9B9"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10</w:t>
            </w:r>
          </w:p>
        </w:tc>
      </w:tr>
      <w:tr w:rsidR="00F52146" w:rsidRPr="00B9495F" w14:paraId="620FA9C3" w14:textId="77777777" w:rsidTr="00955392">
        <w:trPr>
          <w:trHeight w:val="337"/>
        </w:trPr>
        <w:tc>
          <w:tcPr>
            <w:tcW w:w="5655" w:type="dxa"/>
          </w:tcPr>
          <w:p w14:paraId="3669138B"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Outros recursos naturais</w:t>
            </w:r>
          </w:p>
        </w:tc>
        <w:tc>
          <w:tcPr>
            <w:tcW w:w="1496" w:type="dxa"/>
          </w:tcPr>
          <w:p w14:paraId="781F8A2B"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c>
          <w:tcPr>
            <w:tcW w:w="1496" w:type="dxa"/>
          </w:tcPr>
          <w:p w14:paraId="6D04892E"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3</w:t>
            </w:r>
          </w:p>
        </w:tc>
      </w:tr>
      <w:tr w:rsidR="00F52146" w:rsidRPr="00B9495F" w14:paraId="14C5CE34" w14:textId="77777777" w:rsidTr="00955392">
        <w:trPr>
          <w:trHeight w:val="353"/>
        </w:trPr>
        <w:tc>
          <w:tcPr>
            <w:tcW w:w="5655" w:type="dxa"/>
          </w:tcPr>
          <w:p w14:paraId="0DF08804"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Mudanças climáticas</w:t>
            </w:r>
          </w:p>
        </w:tc>
        <w:tc>
          <w:tcPr>
            <w:tcW w:w="1496" w:type="dxa"/>
          </w:tcPr>
          <w:p w14:paraId="5F9EC3B0"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25</w:t>
            </w:r>
          </w:p>
        </w:tc>
        <w:tc>
          <w:tcPr>
            <w:tcW w:w="1496" w:type="dxa"/>
          </w:tcPr>
          <w:p w14:paraId="68C626A7"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r>
      <w:tr w:rsidR="00F52146" w:rsidRPr="00B9495F" w14:paraId="53F1F1EA" w14:textId="77777777" w:rsidTr="00955392">
        <w:trPr>
          <w:trHeight w:val="353"/>
        </w:trPr>
        <w:tc>
          <w:tcPr>
            <w:tcW w:w="5655" w:type="dxa"/>
          </w:tcPr>
          <w:p w14:paraId="03846C33"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Avaliação de produtos</w:t>
            </w:r>
          </w:p>
        </w:tc>
        <w:tc>
          <w:tcPr>
            <w:tcW w:w="1496" w:type="dxa"/>
          </w:tcPr>
          <w:p w14:paraId="0A3782B3"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20</w:t>
            </w:r>
          </w:p>
        </w:tc>
        <w:tc>
          <w:tcPr>
            <w:tcW w:w="1496" w:type="dxa"/>
          </w:tcPr>
          <w:p w14:paraId="0E9DB9EA"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r>
      <w:tr w:rsidR="00F52146" w:rsidRPr="00B9495F" w14:paraId="744CE8BC" w14:textId="77777777" w:rsidTr="00955392">
        <w:trPr>
          <w:trHeight w:val="353"/>
        </w:trPr>
        <w:tc>
          <w:tcPr>
            <w:tcW w:w="5655" w:type="dxa"/>
          </w:tcPr>
          <w:p w14:paraId="03DA88C9"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Certificação de produtos</w:t>
            </w:r>
          </w:p>
        </w:tc>
        <w:tc>
          <w:tcPr>
            <w:tcW w:w="1496" w:type="dxa"/>
          </w:tcPr>
          <w:p w14:paraId="71BE3446"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c>
          <w:tcPr>
            <w:tcW w:w="1496" w:type="dxa"/>
          </w:tcPr>
          <w:p w14:paraId="28E8568B"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4</w:t>
            </w:r>
          </w:p>
        </w:tc>
      </w:tr>
      <w:tr w:rsidR="00F52146" w:rsidRPr="00B9495F" w14:paraId="6A5C4CFA" w14:textId="77777777" w:rsidTr="00955392">
        <w:trPr>
          <w:trHeight w:val="274"/>
        </w:trPr>
        <w:tc>
          <w:tcPr>
            <w:tcW w:w="5655" w:type="dxa"/>
          </w:tcPr>
          <w:p w14:paraId="4589771F"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Ciclo de vida</w:t>
            </w:r>
          </w:p>
        </w:tc>
        <w:tc>
          <w:tcPr>
            <w:tcW w:w="1496" w:type="dxa"/>
          </w:tcPr>
          <w:p w14:paraId="45ABBFCC"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11</w:t>
            </w:r>
          </w:p>
        </w:tc>
        <w:tc>
          <w:tcPr>
            <w:tcW w:w="1496" w:type="dxa"/>
          </w:tcPr>
          <w:p w14:paraId="68E9BF49"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r>
      <w:tr w:rsidR="00F52146" w:rsidRPr="00B9495F" w14:paraId="727B4064" w14:textId="77777777" w:rsidTr="00955392">
        <w:trPr>
          <w:trHeight w:val="274"/>
        </w:trPr>
        <w:tc>
          <w:tcPr>
            <w:tcW w:w="5655" w:type="dxa"/>
          </w:tcPr>
          <w:p w14:paraId="7201FD84"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Substâncias Perigosas</w:t>
            </w:r>
          </w:p>
        </w:tc>
        <w:tc>
          <w:tcPr>
            <w:tcW w:w="1496" w:type="dxa"/>
          </w:tcPr>
          <w:p w14:paraId="5167A3F8"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4</w:t>
            </w:r>
          </w:p>
        </w:tc>
        <w:tc>
          <w:tcPr>
            <w:tcW w:w="1496" w:type="dxa"/>
          </w:tcPr>
          <w:p w14:paraId="100A340B"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r>
      <w:tr w:rsidR="00F52146" w:rsidRPr="00B9495F" w14:paraId="611746A2" w14:textId="77777777" w:rsidTr="00955392">
        <w:trPr>
          <w:trHeight w:val="274"/>
        </w:trPr>
        <w:tc>
          <w:tcPr>
            <w:tcW w:w="5655" w:type="dxa"/>
          </w:tcPr>
          <w:p w14:paraId="7D623795"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 xml:space="preserve">Compromisso </w:t>
            </w:r>
          </w:p>
        </w:tc>
        <w:tc>
          <w:tcPr>
            <w:tcW w:w="1496" w:type="dxa"/>
          </w:tcPr>
          <w:p w14:paraId="3BFB47B0"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3</w:t>
            </w:r>
          </w:p>
        </w:tc>
        <w:tc>
          <w:tcPr>
            <w:tcW w:w="1496" w:type="dxa"/>
          </w:tcPr>
          <w:p w14:paraId="31FA0ED1"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2</w:t>
            </w:r>
          </w:p>
        </w:tc>
      </w:tr>
      <w:tr w:rsidR="00F52146" w:rsidRPr="00B9495F" w14:paraId="691D8AB2" w14:textId="77777777" w:rsidTr="00955392">
        <w:trPr>
          <w:trHeight w:val="274"/>
        </w:trPr>
        <w:tc>
          <w:tcPr>
            <w:tcW w:w="5655" w:type="dxa"/>
          </w:tcPr>
          <w:p w14:paraId="54FDA578"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Certificações ambientais</w:t>
            </w:r>
          </w:p>
        </w:tc>
        <w:tc>
          <w:tcPr>
            <w:tcW w:w="1496" w:type="dxa"/>
          </w:tcPr>
          <w:p w14:paraId="21C1C6A9"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4</w:t>
            </w:r>
          </w:p>
        </w:tc>
        <w:tc>
          <w:tcPr>
            <w:tcW w:w="1496" w:type="dxa"/>
          </w:tcPr>
          <w:p w14:paraId="21EF019C"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r>
      <w:tr w:rsidR="00F52146" w:rsidRPr="00B9495F" w14:paraId="65E2D98C" w14:textId="77777777" w:rsidTr="00955392">
        <w:trPr>
          <w:trHeight w:val="274"/>
        </w:trPr>
        <w:tc>
          <w:tcPr>
            <w:tcW w:w="5655" w:type="dxa"/>
          </w:tcPr>
          <w:p w14:paraId="2D5EC461"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Precificação do carbono</w:t>
            </w:r>
          </w:p>
        </w:tc>
        <w:tc>
          <w:tcPr>
            <w:tcW w:w="1496" w:type="dxa"/>
          </w:tcPr>
          <w:p w14:paraId="27A07E6D"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4</w:t>
            </w:r>
          </w:p>
        </w:tc>
        <w:tc>
          <w:tcPr>
            <w:tcW w:w="1496" w:type="dxa"/>
          </w:tcPr>
          <w:p w14:paraId="531EF67C"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r>
      <w:tr w:rsidR="00F52146" w:rsidRPr="00B9495F" w14:paraId="44FB1662" w14:textId="77777777" w:rsidTr="00955392">
        <w:trPr>
          <w:trHeight w:val="274"/>
        </w:trPr>
        <w:tc>
          <w:tcPr>
            <w:tcW w:w="5655" w:type="dxa"/>
          </w:tcPr>
          <w:p w14:paraId="4AC0BC48"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Comunicação às partes relacionadas</w:t>
            </w:r>
          </w:p>
        </w:tc>
        <w:tc>
          <w:tcPr>
            <w:tcW w:w="1496" w:type="dxa"/>
          </w:tcPr>
          <w:p w14:paraId="5F03E9A0"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c>
          <w:tcPr>
            <w:tcW w:w="1496" w:type="dxa"/>
          </w:tcPr>
          <w:p w14:paraId="3426864D"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24</w:t>
            </w:r>
          </w:p>
        </w:tc>
      </w:tr>
      <w:tr w:rsidR="00F52146" w:rsidRPr="00B9495F" w14:paraId="2BD19AD6" w14:textId="77777777" w:rsidTr="00955392">
        <w:trPr>
          <w:trHeight w:val="274"/>
        </w:trPr>
        <w:tc>
          <w:tcPr>
            <w:tcW w:w="5655" w:type="dxa"/>
          </w:tcPr>
          <w:p w14:paraId="6F968258"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Responsabilidade ambiental</w:t>
            </w:r>
          </w:p>
        </w:tc>
        <w:tc>
          <w:tcPr>
            <w:tcW w:w="1496" w:type="dxa"/>
          </w:tcPr>
          <w:p w14:paraId="7C135483"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c>
          <w:tcPr>
            <w:tcW w:w="1496" w:type="dxa"/>
          </w:tcPr>
          <w:p w14:paraId="0C9E312F"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4</w:t>
            </w:r>
          </w:p>
        </w:tc>
      </w:tr>
      <w:tr w:rsidR="00F52146" w:rsidRPr="00B9495F" w14:paraId="6DD89715" w14:textId="77777777" w:rsidTr="00955392">
        <w:trPr>
          <w:trHeight w:val="274"/>
        </w:trPr>
        <w:tc>
          <w:tcPr>
            <w:tcW w:w="5655" w:type="dxa"/>
          </w:tcPr>
          <w:p w14:paraId="232DD784"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Biodiversidade</w:t>
            </w:r>
          </w:p>
        </w:tc>
        <w:tc>
          <w:tcPr>
            <w:tcW w:w="1496" w:type="dxa"/>
          </w:tcPr>
          <w:p w14:paraId="30B19947"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c>
          <w:tcPr>
            <w:tcW w:w="1496" w:type="dxa"/>
          </w:tcPr>
          <w:p w14:paraId="285206B8"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3</w:t>
            </w:r>
          </w:p>
        </w:tc>
      </w:tr>
      <w:tr w:rsidR="00F52146" w:rsidRPr="00B9495F" w14:paraId="282B72A4" w14:textId="77777777" w:rsidTr="00955392">
        <w:trPr>
          <w:trHeight w:val="274"/>
        </w:trPr>
        <w:tc>
          <w:tcPr>
            <w:tcW w:w="5655" w:type="dxa"/>
          </w:tcPr>
          <w:p w14:paraId="29290375"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Bem-Estar animal</w:t>
            </w:r>
          </w:p>
        </w:tc>
        <w:tc>
          <w:tcPr>
            <w:tcW w:w="1496" w:type="dxa"/>
          </w:tcPr>
          <w:p w14:paraId="257658AD"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c>
          <w:tcPr>
            <w:tcW w:w="1496" w:type="dxa"/>
          </w:tcPr>
          <w:p w14:paraId="4834AF07"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4</w:t>
            </w:r>
          </w:p>
        </w:tc>
      </w:tr>
      <w:tr w:rsidR="00F52146" w:rsidRPr="00B9495F" w14:paraId="225D1E80" w14:textId="77777777" w:rsidTr="00955392">
        <w:trPr>
          <w:trHeight w:val="274"/>
        </w:trPr>
        <w:tc>
          <w:tcPr>
            <w:tcW w:w="5655" w:type="dxa"/>
          </w:tcPr>
          <w:p w14:paraId="25D9C1EA"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 xml:space="preserve">Seguro ambiental </w:t>
            </w:r>
          </w:p>
        </w:tc>
        <w:tc>
          <w:tcPr>
            <w:tcW w:w="1496" w:type="dxa"/>
          </w:tcPr>
          <w:p w14:paraId="2DF0FAA9"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c>
          <w:tcPr>
            <w:tcW w:w="1496" w:type="dxa"/>
          </w:tcPr>
          <w:p w14:paraId="10CCF845"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2</w:t>
            </w:r>
          </w:p>
        </w:tc>
      </w:tr>
      <w:tr w:rsidR="00F52146" w:rsidRPr="00B9495F" w14:paraId="60360140" w14:textId="77777777" w:rsidTr="00955392">
        <w:trPr>
          <w:trHeight w:val="274"/>
        </w:trPr>
        <w:tc>
          <w:tcPr>
            <w:tcW w:w="5655" w:type="dxa"/>
          </w:tcPr>
          <w:p w14:paraId="6967C726"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 xml:space="preserve">Cumprimento Legal </w:t>
            </w:r>
          </w:p>
        </w:tc>
        <w:tc>
          <w:tcPr>
            <w:tcW w:w="1496" w:type="dxa"/>
          </w:tcPr>
          <w:p w14:paraId="4D4FF4EA"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c>
          <w:tcPr>
            <w:tcW w:w="1496" w:type="dxa"/>
          </w:tcPr>
          <w:p w14:paraId="0F73955E"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15</w:t>
            </w:r>
          </w:p>
        </w:tc>
      </w:tr>
      <w:tr w:rsidR="00F52146" w:rsidRPr="00B9495F" w14:paraId="537D4CE9" w14:textId="77777777" w:rsidTr="00955392">
        <w:trPr>
          <w:trHeight w:val="274"/>
        </w:trPr>
        <w:tc>
          <w:tcPr>
            <w:tcW w:w="5655" w:type="dxa"/>
          </w:tcPr>
          <w:p w14:paraId="12DAE6BE"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 xml:space="preserve">Segurança do trabalho </w:t>
            </w:r>
          </w:p>
        </w:tc>
        <w:tc>
          <w:tcPr>
            <w:tcW w:w="1496" w:type="dxa"/>
          </w:tcPr>
          <w:p w14:paraId="72D2CF7A"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c>
          <w:tcPr>
            <w:tcW w:w="1496" w:type="dxa"/>
          </w:tcPr>
          <w:p w14:paraId="1C6E6DF7"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2</w:t>
            </w:r>
          </w:p>
        </w:tc>
      </w:tr>
      <w:tr w:rsidR="00F52146" w:rsidRPr="00B9495F" w14:paraId="2A6318BC" w14:textId="77777777" w:rsidTr="00955392">
        <w:trPr>
          <w:trHeight w:val="274"/>
        </w:trPr>
        <w:tc>
          <w:tcPr>
            <w:tcW w:w="5655" w:type="dxa"/>
          </w:tcPr>
          <w:p w14:paraId="08FC589F"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Logística reversa</w:t>
            </w:r>
          </w:p>
        </w:tc>
        <w:tc>
          <w:tcPr>
            <w:tcW w:w="1496" w:type="dxa"/>
          </w:tcPr>
          <w:p w14:paraId="53E0744C"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c>
          <w:tcPr>
            <w:tcW w:w="1496" w:type="dxa"/>
          </w:tcPr>
          <w:p w14:paraId="64DA6BB6"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1</w:t>
            </w:r>
          </w:p>
        </w:tc>
      </w:tr>
      <w:tr w:rsidR="00F52146" w:rsidRPr="00B9495F" w14:paraId="48FC6EA7" w14:textId="77777777" w:rsidTr="00955392">
        <w:trPr>
          <w:trHeight w:val="274"/>
        </w:trPr>
        <w:tc>
          <w:tcPr>
            <w:tcW w:w="5655" w:type="dxa"/>
          </w:tcPr>
          <w:p w14:paraId="36B8A230"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Serviços ambientais</w:t>
            </w:r>
          </w:p>
        </w:tc>
        <w:tc>
          <w:tcPr>
            <w:tcW w:w="1496" w:type="dxa"/>
          </w:tcPr>
          <w:p w14:paraId="6432E6A0"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p>
        </w:tc>
        <w:tc>
          <w:tcPr>
            <w:tcW w:w="1496" w:type="dxa"/>
          </w:tcPr>
          <w:p w14:paraId="0FC66424"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1</w:t>
            </w:r>
          </w:p>
        </w:tc>
      </w:tr>
      <w:tr w:rsidR="00F52146" w:rsidRPr="00B9495F" w14:paraId="286D9EF6" w14:textId="77777777" w:rsidTr="00955392">
        <w:trPr>
          <w:trHeight w:val="274"/>
        </w:trPr>
        <w:tc>
          <w:tcPr>
            <w:tcW w:w="5655" w:type="dxa"/>
            <w:tcBorders>
              <w:bottom w:val="single" w:sz="4" w:space="0" w:color="auto"/>
            </w:tcBorders>
          </w:tcPr>
          <w:p w14:paraId="172DD1A4" w14:textId="77777777" w:rsidR="00F52146" w:rsidRPr="00441B74" w:rsidRDefault="00F52146" w:rsidP="00072BFA">
            <w:pPr>
              <w:spacing w:line="360" w:lineRule="auto"/>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TOTAL</w:t>
            </w:r>
          </w:p>
        </w:tc>
        <w:tc>
          <w:tcPr>
            <w:tcW w:w="1496" w:type="dxa"/>
            <w:tcBorders>
              <w:bottom w:val="single" w:sz="4" w:space="0" w:color="auto"/>
            </w:tcBorders>
          </w:tcPr>
          <w:p w14:paraId="53D0334E"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219</w:t>
            </w:r>
          </w:p>
        </w:tc>
        <w:tc>
          <w:tcPr>
            <w:tcW w:w="1496" w:type="dxa"/>
            <w:tcBorders>
              <w:bottom w:val="single" w:sz="4" w:space="0" w:color="auto"/>
            </w:tcBorders>
          </w:tcPr>
          <w:p w14:paraId="754D100C" w14:textId="77777777" w:rsidR="00F52146" w:rsidRPr="00441B74" w:rsidRDefault="00F52146" w:rsidP="00072BFA">
            <w:pPr>
              <w:spacing w:line="360" w:lineRule="auto"/>
              <w:jc w:val="center"/>
              <w:rPr>
                <w:rFonts w:ascii="Times New Roman" w:eastAsiaTheme="majorEastAsia" w:hAnsi="Times New Roman" w:cs="Times New Roman"/>
                <w:b/>
                <w:sz w:val="24"/>
                <w:szCs w:val="24"/>
              </w:rPr>
            </w:pPr>
            <w:r w:rsidRPr="00441B74">
              <w:rPr>
                <w:rFonts w:ascii="Times New Roman" w:eastAsiaTheme="majorEastAsia" w:hAnsi="Times New Roman" w:cs="Times New Roman"/>
                <w:sz w:val="24"/>
                <w:szCs w:val="24"/>
              </w:rPr>
              <w:t>104</w:t>
            </w:r>
          </w:p>
        </w:tc>
      </w:tr>
    </w:tbl>
    <w:p w14:paraId="14F0B630" w14:textId="194873AE" w:rsidR="00F52146" w:rsidRPr="001C38C9" w:rsidRDefault="001C38C9" w:rsidP="001C38C9">
      <w:pPr>
        <w:spacing w:line="360" w:lineRule="auto"/>
        <w:jc w:val="both"/>
        <w:rPr>
          <w:rFonts w:ascii="Times New Roman" w:hAnsi="Times New Roman" w:cs="Times New Roman"/>
          <w:sz w:val="20"/>
          <w:szCs w:val="20"/>
          <w:lang w:val="en-US"/>
        </w:rPr>
      </w:pPr>
      <w:r w:rsidRPr="001C38C9">
        <w:rPr>
          <w:rFonts w:ascii="Times New Roman" w:hAnsi="Times New Roman" w:cs="Times New Roman"/>
          <w:sz w:val="20"/>
          <w:szCs w:val="20"/>
          <w:lang w:val="en-US"/>
        </w:rPr>
        <w:t>CSA</w:t>
      </w:r>
      <w:r w:rsidRPr="001C38C9">
        <w:rPr>
          <w:rFonts w:ascii="Times New Roman" w:hAnsi="Times New Roman" w:cs="Times New Roman"/>
          <w:sz w:val="20"/>
          <w:szCs w:val="20"/>
          <w:lang w:val="en-US"/>
        </w:rPr>
        <w:t xml:space="preserve">: </w:t>
      </w:r>
      <w:r w:rsidRPr="001C38C9">
        <w:rPr>
          <w:rFonts w:ascii="Times New Roman" w:hAnsi="Times New Roman" w:cs="Times New Roman"/>
          <w:sz w:val="20"/>
          <w:szCs w:val="20"/>
          <w:lang w:val="en-US"/>
        </w:rPr>
        <w:t xml:space="preserve">Corporate Sustainability </w:t>
      </w:r>
      <w:proofErr w:type="spellStart"/>
      <w:r w:rsidRPr="001C38C9">
        <w:rPr>
          <w:rFonts w:ascii="Times New Roman" w:hAnsi="Times New Roman" w:cs="Times New Roman"/>
          <w:sz w:val="20"/>
          <w:szCs w:val="20"/>
          <w:lang w:val="en-US"/>
        </w:rPr>
        <w:t>Acessement</w:t>
      </w:r>
      <w:proofErr w:type="spellEnd"/>
      <w:r w:rsidRPr="001C38C9">
        <w:rPr>
          <w:rFonts w:ascii="Times New Roman" w:hAnsi="Times New Roman" w:cs="Times New Roman"/>
          <w:sz w:val="20"/>
          <w:szCs w:val="20"/>
          <w:lang w:val="en-US"/>
        </w:rPr>
        <w:t xml:space="preserve">; ISE: </w:t>
      </w:r>
      <w:proofErr w:type="spellStart"/>
      <w:r w:rsidRPr="001C38C9">
        <w:rPr>
          <w:rFonts w:ascii="Times New Roman" w:hAnsi="Times New Roman" w:cs="Times New Roman"/>
          <w:sz w:val="20"/>
          <w:szCs w:val="20"/>
          <w:lang w:val="en-US"/>
        </w:rPr>
        <w:t>Índice</w:t>
      </w:r>
      <w:proofErr w:type="spellEnd"/>
      <w:r w:rsidRPr="001C38C9">
        <w:rPr>
          <w:rFonts w:ascii="Times New Roman" w:hAnsi="Times New Roman" w:cs="Times New Roman"/>
          <w:sz w:val="20"/>
          <w:szCs w:val="20"/>
          <w:lang w:val="en-US"/>
        </w:rPr>
        <w:t xml:space="preserve"> de </w:t>
      </w:r>
      <w:proofErr w:type="spellStart"/>
      <w:r w:rsidRPr="001C38C9">
        <w:rPr>
          <w:rFonts w:ascii="Times New Roman" w:hAnsi="Times New Roman" w:cs="Times New Roman"/>
          <w:sz w:val="20"/>
          <w:szCs w:val="20"/>
          <w:lang w:val="en-US"/>
        </w:rPr>
        <w:t>Sustentabilidade</w:t>
      </w:r>
      <w:proofErr w:type="spellEnd"/>
      <w:r w:rsidRPr="001C38C9">
        <w:rPr>
          <w:rFonts w:ascii="Times New Roman" w:hAnsi="Times New Roman" w:cs="Times New Roman"/>
          <w:sz w:val="20"/>
          <w:szCs w:val="20"/>
          <w:lang w:val="en-US"/>
        </w:rPr>
        <w:t xml:space="preserve"> </w:t>
      </w:r>
      <w:proofErr w:type="spellStart"/>
      <w:r w:rsidRPr="001C38C9">
        <w:rPr>
          <w:rFonts w:ascii="Times New Roman" w:hAnsi="Times New Roman" w:cs="Times New Roman"/>
          <w:sz w:val="20"/>
          <w:szCs w:val="20"/>
          <w:lang w:val="en-US"/>
        </w:rPr>
        <w:t>Empresarial</w:t>
      </w:r>
      <w:proofErr w:type="spellEnd"/>
    </w:p>
    <w:p w14:paraId="272C5057" w14:textId="50D2FA03" w:rsidR="001C38C9" w:rsidRDefault="001C38C9" w:rsidP="00024249">
      <w:pPr>
        <w:spacing w:line="360" w:lineRule="auto"/>
        <w:ind w:firstLine="720"/>
        <w:jc w:val="both"/>
        <w:rPr>
          <w:rFonts w:ascii="Times New Roman" w:hAnsi="Times New Roman" w:cs="Times New Roman"/>
          <w:sz w:val="24"/>
          <w:szCs w:val="24"/>
          <w:lang w:val="en-US"/>
        </w:rPr>
      </w:pPr>
    </w:p>
    <w:p w14:paraId="48CE28AB" w14:textId="77777777" w:rsidR="00072BFA" w:rsidRDefault="00072BFA" w:rsidP="00024249">
      <w:pPr>
        <w:spacing w:line="360" w:lineRule="auto"/>
        <w:ind w:firstLine="720"/>
        <w:jc w:val="both"/>
        <w:rPr>
          <w:rFonts w:ascii="Times New Roman" w:hAnsi="Times New Roman" w:cs="Times New Roman"/>
          <w:sz w:val="24"/>
          <w:szCs w:val="24"/>
          <w:lang w:val="en-US"/>
        </w:rPr>
      </w:pPr>
    </w:p>
    <w:p w14:paraId="7034D7FE" w14:textId="77777777" w:rsidR="00783592" w:rsidRPr="00F52146" w:rsidRDefault="00783592" w:rsidP="00783592">
      <w:pPr>
        <w:spacing w:line="360" w:lineRule="auto"/>
        <w:ind w:firstLine="720"/>
        <w:jc w:val="both"/>
        <w:rPr>
          <w:rFonts w:ascii="Times New Roman" w:hAnsi="Times New Roman" w:cs="Times New Roman"/>
          <w:sz w:val="24"/>
          <w:szCs w:val="24"/>
        </w:rPr>
      </w:pPr>
      <w:proofErr w:type="spellStart"/>
      <w:r w:rsidRPr="00F52146">
        <w:rPr>
          <w:rFonts w:ascii="Times New Roman" w:hAnsi="Times New Roman" w:cs="Times New Roman"/>
          <w:sz w:val="24"/>
          <w:szCs w:val="24"/>
        </w:rPr>
        <w:lastRenderedPageBreak/>
        <w:t>Deegan</w:t>
      </w:r>
      <w:proofErr w:type="spellEnd"/>
      <w:r w:rsidRPr="00F52146">
        <w:rPr>
          <w:rFonts w:ascii="Times New Roman" w:hAnsi="Times New Roman" w:cs="Times New Roman"/>
          <w:sz w:val="24"/>
          <w:szCs w:val="24"/>
        </w:rPr>
        <w:t xml:space="preserve"> (2014) explica que há diferentes motivações para a exposição dos dados ESG às partes relacionadas. A principal delas é regulatória, como foi observado no “Questionário ISE B3 - Dimensão Ambiental” no capítulo de “Cumprimento Legal”. Além disso, o autor também destaca a legitimação da sociedade de uma postura proativa em relação a adoção das melhores práticas eco eficientes pelas empresas, como ficou evidenciado no “CSA Companion 2020”, capítulo “Eco eficiência operacional”. </w:t>
      </w:r>
    </w:p>
    <w:p w14:paraId="094C65CE" w14:textId="3F9FD05B" w:rsidR="00F52146" w:rsidRPr="00F52146" w:rsidRDefault="00F52146" w:rsidP="00F52146">
      <w:pPr>
        <w:spacing w:line="360" w:lineRule="auto"/>
        <w:ind w:firstLine="720"/>
        <w:jc w:val="both"/>
        <w:rPr>
          <w:rFonts w:ascii="Times New Roman" w:hAnsi="Times New Roman" w:cs="Times New Roman"/>
          <w:sz w:val="24"/>
          <w:szCs w:val="24"/>
        </w:rPr>
      </w:pPr>
      <w:r w:rsidRPr="00F52146">
        <w:rPr>
          <w:rFonts w:ascii="Times New Roman" w:hAnsi="Times New Roman" w:cs="Times New Roman"/>
          <w:sz w:val="24"/>
          <w:szCs w:val="24"/>
        </w:rPr>
        <w:t xml:space="preserve">Os investimentos sustentáveis estão crescendo no Brasil e no mundo. Em uma matéria do site da Exame (veículo de imprensa), publicada em </w:t>
      </w:r>
      <w:proofErr w:type="gramStart"/>
      <w:r w:rsidRPr="00F52146">
        <w:rPr>
          <w:rFonts w:ascii="Times New Roman" w:hAnsi="Times New Roman" w:cs="Times New Roman"/>
          <w:sz w:val="24"/>
          <w:szCs w:val="24"/>
        </w:rPr>
        <w:t>Agosto</w:t>
      </w:r>
      <w:proofErr w:type="gramEnd"/>
      <w:r w:rsidRPr="00F52146">
        <w:rPr>
          <w:rFonts w:ascii="Times New Roman" w:hAnsi="Times New Roman" w:cs="Times New Roman"/>
          <w:sz w:val="24"/>
          <w:szCs w:val="24"/>
        </w:rPr>
        <w:t xml:space="preserve"> de 2020, foi anunciado o lançamento de um fundo de investimento sustentável do Itaú, nos formatos de fundo de ações e previdência privada, com capacidade de R$ 1 bilhão de reais de capitalização em investimentos alinhados com as diretrizes ESG. Esse produto lançado pelo Itaú, tem potencial para mais que dobrar os investimentos sustentáveis no país, que segundo a </w:t>
      </w:r>
      <w:r w:rsidR="00783592" w:rsidRPr="00783592">
        <w:rPr>
          <w:rFonts w:ascii="Times New Roman" w:hAnsi="Times New Roman" w:cs="Times New Roman"/>
          <w:sz w:val="24"/>
          <w:szCs w:val="24"/>
        </w:rPr>
        <w:t>Associação Brasileira das Entidades dos Mercados Financeiro e de Capitais</w:t>
      </w:r>
      <w:r w:rsidR="00783592" w:rsidRPr="00783592">
        <w:rPr>
          <w:rFonts w:ascii="Times New Roman" w:hAnsi="Times New Roman" w:cs="Times New Roman"/>
          <w:sz w:val="24"/>
          <w:szCs w:val="24"/>
        </w:rPr>
        <w:t xml:space="preserve"> </w:t>
      </w:r>
      <w:r w:rsidR="00783592">
        <w:rPr>
          <w:rFonts w:ascii="Times New Roman" w:hAnsi="Times New Roman" w:cs="Times New Roman"/>
          <w:sz w:val="24"/>
          <w:szCs w:val="24"/>
        </w:rPr>
        <w:t>(</w:t>
      </w:r>
      <w:proofErr w:type="spellStart"/>
      <w:r w:rsidRPr="00F52146">
        <w:rPr>
          <w:rFonts w:ascii="Times New Roman" w:hAnsi="Times New Roman" w:cs="Times New Roman"/>
          <w:sz w:val="24"/>
          <w:szCs w:val="24"/>
        </w:rPr>
        <w:t>Anbima</w:t>
      </w:r>
      <w:proofErr w:type="spellEnd"/>
      <w:r w:rsidR="00783592">
        <w:rPr>
          <w:rFonts w:ascii="Times New Roman" w:hAnsi="Times New Roman" w:cs="Times New Roman"/>
          <w:sz w:val="24"/>
          <w:szCs w:val="24"/>
        </w:rPr>
        <w:t>)</w:t>
      </w:r>
      <w:r w:rsidRPr="00F52146">
        <w:rPr>
          <w:rFonts w:ascii="Times New Roman" w:hAnsi="Times New Roman" w:cs="Times New Roman"/>
          <w:sz w:val="24"/>
          <w:szCs w:val="24"/>
        </w:rPr>
        <w:t>, totalizavam R$ 543 milhões de reais em junho de 2020</w:t>
      </w:r>
      <w:r>
        <w:rPr>
          <w:rFonts w:ascii="Times New Roman" w:hAnsi="Times New Roman" w:cs="Times New Roman"/>
          <w:sz w:val="24"/>
          <w:szCs w:val="24"/>
        </w:rPr>
        <w:t xml:space="preserve"> </w:t>
      </w:r>
      <w:r w:rsidRPr="00F52146">
        <w:rPr>
          <w:rFonts w:ascii="Times New Roman" w:hAnsi="Times New Roman" w:cs="Times New Roman"/>
          <w:sz w:val="24"/>
          <w:szCs w:val="24"/>
        </w:rPr>
        <w:t>(VALENTINI, 2020)</w:t>
      </w:r>
      <w:r>
        <w:rPr>
          <w:rFonts w:ascii="Times New Roman" w:hAnsi="Times New Roman" w:cs="Times New Roman"/>
          <w:sz w:val="24"/>
          <w:szCs w:val="24"/>
        </w:rPr>
        <w:t>.</w:t>
      </w:r>
    </w:p>
    <w:p w14:paraId="52EA3C31" w14:textId="10A153F8" w:rsidR="00F52146" w:rsidRPr="00F52146" w:rsidRDefault="00072BFA" w:rsidP="00F52146">
      <w:pPr>
        <w:spacing w:line="360" w:lineRule="auto"/>
        <w:ind w:firstLine="720"/>
        <w:jc w:val="both"/>
        <w:rPr>
          <w:rFonts w:ascii="Times New Roman" w:hAnsi="Times New Roman" w:cs="Times New Roman"/>
          <w:sz w:val="24"/>
          <w:szCs w:val="24"/>
        </w:rPr>
      </w:pPr>
      <w:r w:rsidRPr="00F52146">
        <w:rPr>
          <w:rFonts w:ascii="Times New Roman" w:hAnsi="Times New Roman" w:cs="Times New Roman"/>
          <w:sz w:val="24"/>
          <w:szCs w:val="24"/>
        </w:rPr>
        <w:t>À</w:t>
      </w:r>
      <w:r w:rsidR="00F52146" w:rsidRPr="00F52146">
        <w:rPr>
          <w:rFonts w:ascii="Times New Roman" w:hAnsi="Times New Roman" w:cs="Times New Roman"/>
          <w:sz w:val="24"/>
          <w:szCs w:val="24"/>
        </w:rPr>
        <w:t xml:space="preserve"> medida que os dados relacionados à aplicação do conceito ESG precisam ser comunicados com mais transparência, para apoiar os investidores que aderiram ao mercado de Investimentos Socialmente Responsáveis (ISR), surge a necessidade de padronizar e assegurar essas informações. Um trabalho apresentado por Roman (2018) explora a possibilidade de usar </w:t>
      </w:r>
      <w:proofErr w:type="spellStart"/>
      <w:r w:rsidR="00F52146" w:rsidRPr="00F52146">
        <w:rPr>
          <w:rFonts w:ascii="Times New Roman" w:hAnsi="Times New Roman" w:cs="Times New Roman"/>
          <w:sz w:val="24"/>
          <w:szCs w:val="24"/>
        </w:rPr>
        <w:t>blockchains</w:t>
      </w:r>
      <w:proofErr w:type="spellEnd"/>
      <w:r w:rsidR="00F52146" w:rsidRPr="00F52146">
        <w:rPr>
          <w:rFonts w:ascii="Times New Roman" w:hAnsi="Times New Roman" w:cs="Times New Roman"/>
          <w:sz w:val="24"/>
          <w:szCs w:val="24"/>
        </w:rPr>
        <w:t xml:space="preserve"> (sistema que permite rastrear o envio e recebimento de alguns tipos de informação) para assegurar dados ESG, com o objetivo de promover confiança aos investidores, incentivando os Investimentos Socialmente Responsáveis. O autor enfatiza a necessidade de fortalecer a qualidade das informações disponíveis sobre ESG, devido à assimetria informacional existente nesse nicho. Através da análise um estudo de caso, o autor conclui que a utilização das </w:t>
      </w:r>
      <w:proofErr w:type="spellStart"/>
      <w:r w:rsidR="00F52146" w:rsidRPr="00F52146">
        <w:rPr>
          <w:rFonts w:ascii="Times New Roman" w:hAnsi="Times New Roman" w:cs="Times New Roman"/>
          <w:sz w:val="24"/>
          <w:szCs w:val="24"/>
        </w:rPr>
        <w:t>blockchains</w:t>
      </w:r>
      <w:proofErr w:type="spellEnd"/>
      <w:r w:rsidR="00F52146" w:rsidRPr="00F52146">
        <w:rPr>
          <w:rFonts w:ascii="Times New Roman" w:hAnsi="Times New Roman" w:cs="Times New Roman"/>
          <w:sz w:val="24"/>
          <w:szCs w:val="24"/>
        </w:rPr>
        <w:t xml:space="preserve"> pode trazer dados mais completos e confiáveis para a indústria de investimentos sustentáveis. </w:t>
      </w:r>
    </w:p>
    <w:p w14:paraId="57C3CF7D" w14:textId="7F141204" w:rsidR="00F52146" w:rsidRDefault="00F52146" w:rsidP="00F52146">
      <w:pPr>
        <w:spacing w:line="360" w:lineRule="auto"/>
        <w:ind w:firstLine="720"/>
        <w:jc w:val="both"/>
        <w:rPr>
          <w:rFonts w:ascii="Times New Roman" w:hAnsi="Times New Roman" w:cs="Times New Roman"/>
          <w:sz w:val="24"/>
          <w:szCs w:val="24"/>
        </w:rPr>
      </w:pPr>
      <w:r w:rsidRPr="00F52146">
        <w:rPr>
          <w:rFonts w:ascii="Times New Roman" w:hAnsi="Times New Roman" w:cs="Times New Roman"/>
          <w:sz w:val="24"/>
          <w:szCs w:val="24"/>
        </w:rPr>
        <w:t xml:space="preserve">Em relação à rentabilidade dos Investimentos Socialmente Responsáveis, ainda não há um consenso se esses investimentos possuem um rendimento superior, neutro ou inferior aos investimentos tradicionais. Apesar das análises de Rezende et al. (2008) e Machado et al. (2009) apresentarem que não há uma diferença significativa entre a rentabilidade dos índices, há um movimento em direção à sustentabilidade no mercado financeiro, que fica </w:t>
      </w:r>
      <w:r w:rsidRPr="00F52146">
        <w:rPr>
          <w:rFonts w:ascii="Times New Roman" w:hAnsi="Times New Roman" w:cs="Times New Roman"/>
          <w:sz w:val="24"/>
          <w:szCs w:val="24"/>
        </w:rPr>
        <w:lastRenderedPageBreak/>
        <w:t xml:space="preserve">evidenciado pela aderência do Banco Central do Brasil ao tema como “pilar de atuação estratégica”. A integração de empresas com o conceito ESG exige mudanças estruturais </w:t>
      </w:r>
      <w:proofErr w:type="gramStart"/>
      <w:r w:rsidRPr="00F52146">
        <w:rPr>
          <w:rFonts w:ascii="Times New Roman" w:hAnsi="Times New Roman" w:cs="Times New Roman"/>
          <w:sz w:val="24"/>
          <w:szCs w:val="24"/>
        </w:rPr>
        <w:t>nos modelo</w:t>
      </w:r>
      <w:proofErr w:type="gramEnd"/>
      <w:r w:rsidRPr="00F52146">
        <w:rPr>
          <w:rFonts w:ascii="Times New Roman" w:hAnsi="Times New Roman" w:cs="Times New Roman"/>
          <w:sz w:val="24"/>
          <w:szCs w:val="24"/>
        </w:rPr>
        <w:t xml:space="preserve"> de negócio, dessa forma, os prazos de retorno financeiro podem ser maiores do que os investimentos tradicionais. (ITAU ASSET MANAGEMENT, 2013)</w:t>
      </w:r>
    </w:p>
    <w:p w14:paraId="0AD88897" w14:textId="77777777" w:rsidR="00357611" w:rsidRDefault="00357611" w:rsidP="00357611">
      <w:pPr>
        <w:spacing w:line="360" w:lineRule="auto"/>
        <w:rPr>
          <w:rFonts w:ascii="Times New Roman" w:eastAsia="Times New Roman" w:hAnsi="Times New Roman" w:cs="Times New Roman"/>
          <w:b/>
          <w:smallCaps/>
          <w:color w:val="000000"/>
        </w:rPr>
      </w:pPr>
    </w:p>
    <w:p w14:paraId="2FFCC7CC" w14:textId="29C2A15A" w:rsidR="00A078C8" w:rsidRDefault="00A078C8" w:rsidP="00A078C8">
      <w:pPr>
        <w:spacing w:line="360" w:lineRule="auto"/>
        <w:rPr>
          <w:rFonts w:ascii="Times New Roman" w:eastAsia="Times New Roman" w:hAnsi="Times New Roman" w:cs="Times New Roman"/>
          <w:b/>
          <w:smallCaps/>
          <w:color w:val="1F497D" w:themeColor="text2"/>
        </w:rPr>
      </w:pP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p>
    <w:p w14:paraId="5816542D" w14:textId="0730B1E9" w:rsidR="00AD318A" w:rsidRPr="00AD318A" w:rsidRDefault="003220F6" w:rsidP="003220F6">
      <w:pPr>
        <w:spacing w:line="360" w:lineRule="auto"/>
        <w:ind w:firstLine="720"/>
        <w:jc w:val="both"/>
        <w:rPr>
          <w:rFonts w:ascii="Times New Roman" w:hAnsi="Times New Roman" w:cs="Times New Roman"/>
          <w:color w:val="000000"/>
          <w:sz w:val="24"/>
          <w:szCs w:val="24"/>
        </w:rPr>
      </w:pPr>
      <w:r w:rsidRPr="003220F6">
        <w:rPr>
          <w:rFonts w:ascii="Times New Roman" w:hAnsi="Times New Roman" w:cs="Times New Roman"/>
          <w:color w:val="000000"/>
          <w:sz w:val="24"/>
          <w:szCs w:val="24"/>
        </w:rPr>
        <w:t>Pelos resultados do presente trabalho foi possível concluir que não há uma padronização entre os questionários utilizados para avaliar a dimensão ambiental (E) da agenda ESG, por dois dos principais índices do mercado financeiro avaliados: o “CSA Companion 2020” utilizado no DJSI World Index e o “Questionário ISE B3 - Dimensão Ambiental” do ISE. O primeiro se mostrou mais restritivo, pois solicita mais que o dobro de informações, quando comparado ao segundo. Além disso, o CSA possuiu um caráter predominantemente quantitativo (74,9% das informações), enquanto o ISE é de caráter qualitativo (44,2% das informações) e binário (36,5 % das informações) e abrange mais temas do que o primeiro, mesmo solicitando menos informações.</w:t>
      </w:r>
      <w:r w:rsidR="00AD318A" w:rsidRPr="00AD318A">
        <w:rPr>
          <w:rFonts w:ascii="Times New Roman" w:hAnsi="Times New Roman" w:cs="Times New Roman"/>
          <w:color w:val="000000"/>
          <w:sz w:val="24"/>
          <w:szCs w:val="24"/>
        </w:rPr>
        <w:t xml:space="preserve"> </w:t>
      </w:r>
    </w:p>
    <w:p w14:paraId="6BA8349C" w14:textId="77777777" w:rsidR="00A078C8" w:rsidRDefault="00A078C8" w:rsidP="00A078C8">
      <w:pPr>
        <w:tabs>
          <w:tab w:val="center" w:pos="4536"/>
        </w:tabs>
        <w:spacing w:line="360" w:lineRule="auto"/>
        <w:rPr>
          <w:rFonts w:ascii="Times New Roman" w:eastAsia="Times New Roman" w:hAnsi="Times New Roman" w:cs="Times New Roman"/>
          <w:b/>
          <w:smallCaps/>
          <w:color w:val="000000"/>
          <w:sz w:val="24"/>
          <w:szCs w:val="24"/>
        </w:rPr>
      </w:pPr>
    </w:p>
    <w:p w14:paraId="5BA9EC2A" w14:textId="77777777" w:rsidR="00A078C8" w:rsidRDefault="00A078C8" w:rsidP="00A078C8">
      <w:pPr>
        <w:tabs>
          <w:tab w:val="center" w:pos="4536"/>
        </w:tabs>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EFERÊNCIAS</w:t>
      </w:r>
    </w:p>
    <w:p w14:paraId="3233D0B2" w14:textId="45510284" w:rsidR="00E302BF" w:rsidRDefault="0079711A" w:rsidP="00783592">
      <w:pPr>
        <w:tabs>
          <w:tab w:val="center" w:pos="4536"/>
        </w:tabs>
        <w:rPr>
          <w:rFonts w:ascii="Times New Roman" w:hAnsi="Times New Roman" w:cs="Times New Roman"/>
          <w:color w:val="000000"/>
          <w:lang w:val="en-US"/>
        </w:rPr>
      </w:pPr>
      <w:r w:rsidRPr="0079711A">
        <w:rPr>
          <w:rFonts w:ascii="Times New Roman" w:hAnsi="Times New Roman" w:cs="Times New Roman"/>
          <w:color w:val="000000"/>
          <w:lang w:val="en-US"/>
        </w:rPr>
        <w:t xml:space="preserve">CLEMENTINO, E.; PERKINS, R. How do companies respond to environmental, social and governance (ESG) ratings? evidence from Italy. </w:t>
      </w:r>
      <w:r w:rsidRPr="0079711A">
        <w:rPr>
          <w:rFonts w:ascii="Times New Roman" w:hAnsi="Times New Roman" w:cs="Times New Roman"/>
          <w:b/>
          <w:bCs/>
          <w:color w:val="000000"/>
          <w:lang w:val="en-US"/>
        </w:rPr>
        <w:t>Journal of Business Ethics</w:t>
      </w:r>
      <w:r w:rsidRPr="0079711A">
        <w:rPr>
          <w:rFonts w:ascii="Times New Roman" w:hAnsi="Times New Roman" w:cs="Times New Roman"/>
          <w:color w:val="000000"/>
          <w:lang w:val="en-US"/>
        </w:rPr>
        <w:t>, v. 161, p. 1-20, 2020</w:t>
      </w:r>
    </w:p>
    <w:p w14:paraId="4FDA59EB" w14:textId="77777777" w:rsidR="00072BFA" w:rsidRDefault="00072BFA" w:rsidP="00783592">
      <w:pPr>
        <w:tabs>
          <w:tab w:val="center" w:pos="4536"/>
        </w:tabs>
        <w:rPr>
          <w:rFonts w:ascii="Times New Roman" w:hAnsi="Times New Roman" w:cs="Times New Roman"/>
          <w:color w:val="000000"/>
          <w:lang w:val="en-US"/>
        </w:rPr>
      </w:pPr>
    </w:p>
    <w:p w14:paraId="584E8924" w14:textId="06B86FA8" w:rsidR="00783592" w:rsidRDefault="00783592" w:rsidP="00783592">
      <w:pPr>
        <w:tabs>
          <w:tab w:val="center" w:pos="4536"/>
        </w:tabs>
        <w:rPr>
          <w:rFonts w:ascii="Times New Roman" w:hAnsi="Times New Roman" w:cs="Times New Roman"/>
          <w:color w:val="000000"/>
          <w:lang w:val="en-US"/>
        </w:rPr>
      </w:pPr>
      <w:r w:rsidRPr="00783592">
        <w:rPr>
          <w:rFonts w:ascii="Times New Roman" w:hAnsi="Times New Roman" w:cs="Times New Roman"/>
          <w:color w:val="000000"/>
          <w:lang w:val="en-US"/>
        </w:rPr>
        <w:t xml:space="preserve">DEEGAN, C. An overview of legitimacy theory as applied within the social and environmental accounting literature. In: BEBBINGTON, J.; UNERMAN J.; O'DWYER, B. </w:t>
      </w:r>
      <w:r>
        <w:rPr>
          <w:rFonts w:ascii="Times New Roman" w:hAnsi="Times New Roman" w:cs="Times New Roman"/>
          <w:color w:val="000000"/>
          <w:lang w:val="en-US"/>
        </w:rPr>
        <w:t xml:space="preserve">(eds) </w:t>
      </w:r>
      <w:r w:rsidRPr="00783592">
        <w:rPr>
          <w:rFonts w:ascii="Times New Roman" w:hAnsi="Times New Roman" w:cs="Times New Roman"/>
          <w:b/>
          <w:bCs/>
          <w:color w:val="000000"/>
          <w:lang w:val="en-US"/>
        </w:rPr>
        <w:t>Sustainability accounting and accountability</w:t>
      </w:r>
      <w:r>
        <w:rPr>
          <w:rFonts w:ascii="Times New Roman" w:hAnsi="Times New Roman" w:cs="Times New Roman"/>
          <w:color w:val="000000"/>
          <w:lang w:val="en-US"/>
        </w:rPr>
        <w:t>.</w:t>
      </w:r>
      <w:r w:rsidRPr="00783592">
        <w:rPr>
          <w:rFonts w:ascii="Times New Roman" w:hAnsi="Times New Roman" w:cs="Times New Roman"/>
          <w:color w:val="000000"/>
          <w:lang w:val="en-US"/>
        </w:rPr>
        <w:t xml:space="preserve"> Nova </w:t>
      </w:r>
      <w:proofErr w:type="spellStart"/>
      <w:r w:rsidRPr="00783592">
        <w:rPr>
          <w:rFonts w:ascii="Times New Roman" w:hAnsi="Times New Roman" w:cs="Times New Roman"/>
          <w:color w:val="000000"/>
          <w:lang w:val="en-US"/>
        </w:rPr>
        <w:t>Iorque</w:t>
      </w:r>
      <w:proofErr w:type="spellEnd"/>
      <w:r w:rsidRPr="00783592">
        <w:rPr>
          <w:rFonts w:ascii="Times New Roman" w:hAnsi="Times New Roman" w:cs="Times New Roman"/>
          <w:color w:val="000000"/>
          <w:lang w:val="en-US"/>
        </w:rPr>
        <w:t>: Routledge, Taylor &amp; Francis Group, p. 250-284, 2014.</w:t>
      </w:r>
    </w:p>
    <w:p w14:paraId="6CA026FE" w14:textId="77777777" w:rsidR="00072BFA" w:rsidRPr="00783592" w:rsidRDefault="00072BFA" w:rsidP="00783592">
      <w:pPr>
        <w:tabs>
          <w:tab w:val="center" w:pos="4536"/>
        </w:tabs>
        <w:rPr>
          <w:rFonts w:ascii="Times New Roman" w:hAnsi="Times New Roman" w:cs="Times New Roman"/>
          <w:color w:val="000000"/>
          <w:lang w:val="en-US"/>
        </w:rPr>
      </w:pPr>
    </w:p>
    <w:p w14:paraId="57F01A78" w14:textId="5704C97F" w:rsidR="00783592" w:rsidRDefault="00783592" w:rsidP="00783592">
      <w:pPr>
        <w:tabs>
          <w:tab w:val="center" w:pos="4536"/>
        </w:tabs>
        <w:rPr>
          <w:rFonts w:ascii="Times New Roman" w:hAnsi="Times New Roman" w:cs="Times New Roman"/>
          <w:color w:val="000000"/>
        </w:rPr>
      </w:pPr>
      <w:r w:rsidRPr="00783592">
        <w:rPr>
          <w:rFonts w:ascii="Times New Roman" w:hAnsi="Times New Roman" w:cs="Times New Roman"/>
          <w:color w:val="000000"/>
          <w:lang w:val="en-US"/>
        </w:rPr>
        <w:t xml:space="preserve">DUQUE‑GRISALES, E.; AGUILERA‑CARACUEL, J. Environmental, Social and Governance (ESG) </w:t>
      </w:r>
      <w:r w:rsidR="00E302BF">
        <w:rPr>
          <w:rFonts w:ascii="Times New Roman" w:hAnsi="Times New Roman" w:cs="Times New Roman"/>
          <w:color w:val="000000"/>
          <w:lang w:val="en-US"/>
        </w:rPr>
        <w:t>s</w:t>
      </w:r>
      <w:r w:rsidRPr="00783592">
        <w:rPr>
          <w:rFonts w:ascii="Times New Roman" w:hAnsi="Times New Roman" w:cs="Times New Roman"/>
          <w:color w:val="000000"/>
          <w:lang w:val="en-US"/>
        </w:rPr>
        <w:t xml:space="preserve">cores and </w:t>
      </w:r>
      <w:r w:rsidR="00E302BF" w:rsidRPr="00783592">
        <w:rPr>
          <w:rFonts w:ascii="Times New Roman" w:hAnsi="Times New Roman" w:cs="Times New Roman"/>
          <w:color w:val="000000"/>
          <w:lang w:val="en-US"/>
        </w:rPr>
        <w:t xml:space="preserve">financial performance of </w:t>
      </w:r>
      <w:proofErr w:type="spellStart"/>
      <w:r w:rsidR="00E302BF" w:rsidRPr="00783592">
        <w:rPr>
          <w:rFonts w:ascii="Times New Roman" w:hAnsi="Times New Roman" w:cs="Times New Roman"/>
          <w:color w:val="000000"/>
          <w:lang w:val="en-US"/>
        </w:rPr>
        <w:t>multilatinas</w:t>
      </w:r>
      <w:proofErr w:type="spellEnd"/>
      <w:r w:rsidRPr="00783592">
        <w:rPr>
          <w:rFonts w:ascii="Times New Roman" w:hAnsi="Times New Roman" w:cs="Times New Roman"/>
          <w:color w:val="000000"/>
          <w:lang w:val="en-US"/>
        </w:rPr>
        <w:t xml:space="preserve">: </w:t>
      </w:r>
      <w:r w:rsidR="00E302BF" w:rsidRPr="00783592">
        <w:rPr>
          <w:rFonts w:ascii="Times New Roman" w:hAnsi="Times New Roman" w:cs="Times New Roman"/>
          <w:color w:val="000000"/>
          <w:lang w:val="en-US"/>
        </w:rPr>
        <w:t>moderating effects of geographic</w:t>
      </w:r>
      <w:r w:rsidR="00E302BF">
        <w:rPr>
          <w:rFonts w:ascii="Times New Roman" w:hAnsi="Times New Roman" w:cs="Times New Roman"/>
          <w:color w:val="000000"/>
          <w:lang w:val="en-US"/>
        </w:rPr>
        <w:t>.</w:t>
      </w:r>
      <w:r w:rsidR="00E302BF" w:rsidRPr="00783592">
        <w:rPr>
          <w:rFonts w:ascii="Times New Roman" w:hAnsi="Times New Roman" w:cs="Times New Roman"/>
          <w:color w:val="000000"/>
          <w:lang w:val="en-US"/>
        </w:rPr>
        <w:t xml:space="preserve"> </w:t>
      </w:r>
      <w:r w:rsidR="00E302BF">
        <w:rPr>
          <w:rFonts w:ascii="Times New Roman" w:hAnsi="Times New Roman" w:cs="Times New Roman"/>
          <w:color w:val="000000"/>
          <w:lang w:val="en-US"/>
        </w:rPr>
        <w:t>I</w:t>
      </w:r>
      <w:r w:rsidR="00E302BF" w:rsidRPr="00783592">
        <w:rPr>
          <w:rFonts w:ascii="Times New Roman" w:hAnsi="Times New Roman" w:cs="Times New Roman"/>
          <w:color w:val="000000"/>
          <w:lang w:val="en-US"/>
        </w:rPr>
        <w:t>nternational diversification and financial slack</w:t>
      </w:r>
      <w:r w:rsidRPr="00783592">
        <w:rPr>
          <w:rFonts w:ascii="Times New Roman" w:hAnsi="Times New Roman" w:cs="Times New Roman"/>
          <w:color w:val="000000"/>
          <w:lang w:val="en-US"/>
        </w:rPr>
        <w:t xml:space="preserve">. </w:t>
      </w:r>
      <w:proofErr w:type="spellStart"/>
      <w:r w:rsidRPr="00E302BF">
        <w:rPr>
          <w:rFonts w:ascii="Times New Roman" w:hAnsi="Times New Roman" w:cs="Times New Roman"/>
          <w:b/>
          <w:bCs/>
          <w:color w:val="000000"/>
        </w:rPr>
        <w:t>Journal</w:t>
      </w:r>
      <w:proofErr w:type="spellEnd"/>
      <w:r w:rsidRPr="00E302BF">
        <w:rPr>
          <w:rFonts w:ascii="Times New Roman" w:hAnsi="Times New Roman" w:cs="Times New Roman"/>
          <w:b/>
          <w:bCs/>
          <w:color w:val="000000"/>
        </w:rPr>
        <w:t xml:space="preserve"> </w:t>
      </w:r>
      <w:proofErr w:type="spellStart"/>
      <w:r w:rsidRPr="00E302BF">
        <w:rPr>
          <w:rFonts w:ascii="Times New Roman" w:hAnsi="Times New Roman" w:cs="Times New Roman"/>
          <w:b/>
          <w:bCs/>
          <w:color w:val="000000"/>
        </w:rPr>
        <w:t>of</w:t>
      </w:r>
      <w:proofErr w:type="spellEnd"/>
      <w:r w:rsidRPr="00E302BF">
        <w:rPr>
          <w:rFonts w:ascii="Times New Roman" w:hAnsi="Times New Roman" w:cs="Times New Roman"/>
          <w:b/>
          <w:bCs/>
          <w:color w:val="000000"/>
        </w:rPr>
        <w:t xml:space="preserve"> Business </w:t>
      </w:r>
      <w:proofErr w:type="spellStart"/>
      <w:r w:rsidRPr="00E302BF">
        <w:rPr>
          <w:rFonts w:ascii="Times New Roman" w:hAnsi="Times New Roman" w:cs="Times New Roman"/>
          <w:b/>
          <w:bCs/>
          <w:color w:val="000000"/>
        </w:rPr>
        <w:t>Ethics</w:t>
      </w:r>
      <w:proofErr w:type="spellEnd"/>
      <w:r w:rsidRPr="00783592">
        <w:rPr>
          <w:rFonts w:ascii="Times New Roman" w:hAnsi="Times New Roman" w:cs="Times New Roman"/>
          <w:color w:val="000000"/>
        </w:rPr>
        <w:t>, v. 156, p. 1-20, 2019</w:t>
      </w:r>
    </w:p>
    <w:p w14:paraId="6DB2E447" w14:textId="77777777" w:rsidR="00072BFA" w:rsidRPr="00783592" w:rsidRDefault="00072BFA" w:rsidP="00783592">
      <w:pPr>
        <w:tabs>
          <w:tab w:val="center" w:pos="4536"/>
        </w:tabs>
        <w:rPr>
          <w:rFonts w:ascii="Times New Roman" w:hAnsi="Times New Roman" w:cs="Times New Roman"/>
          <w:color w:val="000000"/>
        </w:rPr>
      </w:pPr>
    </w:p>
    <w:p w14:paraId="49EF48B0" w14:textId="02EC5B27" w:rsidR="00783592" w:rsidRDefault="00783592" w:rsidP="00783592">
      <w:pPr>
        <w:tabs>
          <w:tab w:val="center" w:pos="4536"/>
        </w:tabs>
        <w:rPr>
          <w:rFonts w:ascii="Times New Roman" w:hAnsi="Times New Roman" w:cs="Times New Roman"/>
          <w:color w:val="000000"/>
        </w:rPr>
      </w:pPr>
      <w:r w:rsidRPr="00783592">
        <w:rPr>
          <w:rFonts w:ascii="Times New Roman" w:hAnsi="Times New Roman" w:cs="Times New Roman"/>
          <w:color w:val="000000"/>
        </w:rPr>
        <w:t xml:space="preserve">ITAÚ ASSET MANAGEMENT.  </w:t>
      </w:r>
      <w:r w:rsidRPr="00E302BF">
        <w:rPr>
          <w:rFonts w:ascii="Times New Roman" w:hAnsi="Times New Roman" w:cs="Times New Roman"/>
          <w:b/>
          <w:bCs/>
          <w:color w:val="000000"/>
        </w:rPr>
        <w:t>Integração de questões ESG na avaliação de empresas</w:t>
      </w:r>
      <w:r w:rsidRPr="00783592">
        <w:rPr>
          <w:rFonts w:ascii="Times New Roman" w:hAnsi="Times New Roman" w:cs="Times New Roman"/>
          <w:color w:val="000000"/>
        </w:rPr>
        <w:t xml:space="preserve">, São Paulo, 2013. Disponível em: https://www.itauassetmanagement.com.br/content/itau-asset-management/pt-br/insights/investimento-responsavel.html. Acesso: </w:t>
      </w:r>
      <w:r w:rsidR="00E302BF">
        <w:rPr>
          <w:rFonts w:ascii="Times New Roman" w:hAnsi="Times New Roman" w:cs="Times New Roman"/>
          <w:color w:val="000000"/>
        </w:rPr>
        <w:t>mar</w:t>
      </w:r>
      <w:r w:rsidRPr="00783592">
        <w:rPr>
          <w:rFonts w:ascii="Times New Roman" w:hAnsi="Times New Roman" w:cs="Times New Roman"/>
          <w:color w:val="000000"/>
        </w:rPr>
        <w:t>. 202</w:t>
      </w:r>
      <w:r w:rsidR="00E302BF">
        <w:rPr>
          <w:rFonts w:ascii="Times New Roman" w:hAnsi="Times New Roman" w:cs="Times New Roman"/>
          <w:color w:val="000000"/>
        </w:rPr>
        <w:t>1</w:t>
      </w:r>
      <w:r w:rsidRPr="00783592">
        <w:rPr>
          <w:rFonts w:ascii="Times New Roman" w:hAnsi="Times New Roman" w:cs="Times New Roman"/>
          <w:color w:val="000000"/>
        </w:rPr>
        <w:t>.</w:t>
      </w:r>
    </w:p>
    <w:p w14:paraId="40719540" w14:textId="77777777" w:rsidR="00072BFA" w:rsidRPr="00783592" w:rsidRDefault="00072BFA" w:rsidP="00783592">
      <w:pPr>
        <w:tabs>
          <w:tab w:val="center" w:pos="4536"/>
        </w:tabs>
        <w:rPr>
          <w:rFonts w:ascii="Times New Roman" w:hAnsi="Times New Roman" w:cs="Times New Roman"/>
          <w:color w:val="000000"/>
        </w:rPr>
      </w:pPr>
    </w:p>
    <w:p w14:paraId="14F90574" w14:textId="607786ED" w:rsidR="00783592" w:rsidRDefault="00783592" w:rsidP="00783592">
      <w:pPr>
        <w:tabs>
          <w:tab w:val="center" w:pos="4536"/>
        </w:tabs>
        <w:rPr>
          <w:rFonts w:ascii="Times New Roman" w:hAnsi="Times New Roman" w:cs="Times New Roman"/>
          <w:color w:val="000000"/>
        </w:rPr>
      </w:pPr>
      <w:r w:rsidRPr="00783592">
        <w:rPr>
          <w:rFonts w:ascii="Times New Roman" w:hAnsi="Times New Roman" w:cs="Times New Roman"/>
          <w:color w:val="000000"/>
          <w:lang w:val="en-US"/>
        </w:rPr>
        <w:lastRenderedPageBreak/>
        <w:t xml:space="preserve">KUZMINA, J.; LINDEMANE, M. ESG </w:t>
      </w:r>
      <w:proofErr w:type="gramStart"/>
      <w:r w:rsidRPr="00783592">
        <w:rPr>
          <w:rFonts w:ascii="Times New Roman" w:hAnsi="Times New Roman" w:cs="Times New Roman"/>
          <w:color w:val="000000"/>
          <w:lang w:val="en-US"/>
        </w:rPr>
        <w:t>investing:</w:t>
      </w:r>
      <w:proofErr w:type="gramEnd"/>
      <w:r w:rsidRPr="00783592">
        <w:rPr>
          <w:rFonts w:ascii="Times New Roman" w:hAnsi="Times New Roman" w:cs="Times New Roman"/>
          <w:color w:val="000000"/>
          <w:lang w:val="en-US"/>
        </w:rPr>
        <w:t xml:space="preserve"> new challenges and new opportunities. </w:t>
      </w:r>
      <w:proofErr w:type="spellStart"/>
      <w:r w:rsidRPr="00E302BF">
        <w:rPr>
          <w:rFonts w:ascii="Times New Roman" w:hAnsi="Times New Roman" w:cs="Times New Roman"/>
          <w:b/>
          <w:bCs/>
          <w:color w:val="000000"/>
        </w:rPr>
        <w:t>Journal</w:t>
      </w:r>
      <w:proofErr w:type="spellEnd"/>
      <w:r w:rsidRPr="00E302BF">
        <w:rPr>
          <w:rFonts w:ascii="Times New Roman" w:hAnsi="Times New Roman" w:cs="Times New Roman"/>
          <w:b/>
          <w:bCs/>
          <w:color w:val="000000"/>
        </w:rPr>
        <w:t xml:space="preserve"> </w:t>
      </w:r>
      <w:proofErr w:type="spellStart"/>
      <w:r w:rsidRPr="00E302BF">
        <w:rPr>
          <w:rFonts w:ascii="Times New Roman" w:hAnsi="Times New Roman" w:cs="Times New Roman"/>
          <w:b/>
          <w:bCs/>
          <w:color w:val="000000"/>
        </w:rPr>
        <w:t>of</w:t>
      </w:r>
      <w:proofErr w:type="spellEnd"/>
      <w:r w:rsidRPr="00E302BF">
        <w:rPr>
          <w:rFonts w:ascii="Times New Roman" w:hAnsi="Times New Roman" w:cs="Times New Roman"/>
          <w:b/>
          <w:bCs/>
          <w:color w:val="000000"/>
        </w:rPr>
        <w:t xml:space="preserve"> Business Management</w:t>
      </w:r>
      <w:r w:rsidRPr="00783592">
        <w:rPr>
          <w:rFonts w:ascii="Times New Roman" w:hAnsi="Times New Roman" w:cs="Times New Roman"/>
          <w:color w:val="000000"/>
        </w:rPr>
        <w:t>, n. 14, p.  85-98, 2017.</w:t>
      </w:r>
    </w:p>
    <w:p w14:paraId="6480184C" w14:textId="21311286" w:rsidR="00072BFA" w:rsidRDefault="00072BFA" w:rsidP="00783592">
      <w:pPr>
        <w:tabs>
          <w:tab w:val="center" w:pos="4536"/>
        </w:tabs>
        <w:rPr>
          <w:rFonts w:ascii="Times New Roman" w:hAnsi="Times New Roman" w:cs="Times New Roman"/>
          <w:color w:val="000000"/>
        </w:rPr>
      </w:pPr>
    </w:p>
    <w:p w14:paraId="72A05C45" w14:textId="77777777" w:rsidR="00072BFA" w:rsidRPr="00783592" w:rsidRDefault="00072BFA" w:rsidP="00783592">
      <w:pPr>
        <w:tabs>
          <w:tab w:val="center" w:pos="4536"/>
        </w:tabs>
        <w:rPr>
          <w:rFonts w:ascii="Times New Roman" w:hAnsi="Times New Roman" w:cs="Times New Roman"/>
          <w:color w:val="000000"/>
        </w:rPr>
      </w:pPr>
    </w:p>
    <w:p w14:paraId="7AEF8454" w14:textId="0D00A8BF" w:rsidR="00783592" w:rsidRDefault="00783592" w:rsidP="00783592">
      <w:pPr>
        <w:tabs>
          <w:tab w:val="center" w:pos="4536"/>
        </w:tabs>
        <w:rPr>
          <w:rFonts w:ascii="Times New Roman" w:hAnsi="Times New Roman" w:cs="Times New Roman"/>
          <w:color w:val="000000"/>
          <w:lang w:val="en-US"/>
        </w:rPr>
      </w:pPr>
      <w:r w:rsidRPr="00783592">
        <w:rPr>
          <w:rFonts w:ascii="Times New Roman" w:hAnsi="Times New Roman" w:cs="Times New Roman"/>
          <w:color w:val="000000"/>
          <w:lang w:val="en-US"/>
        </w:rPr>
        <w:t xml:space="preserve">LOKUWADUGE, C.S.S.; HEENETIGALA, K. Integrating Environmental, Social and Governance (ESG) disclosure for a sustainable development: an Australian study. </w:t>
      </w:r>
      <w:r w:rsidRPr="0079711A">
        <w:rPr>
          <w:rFonts w:ascii="Times New Roman" w:hAnsi="Times New Roman" w:cs="Times New Roman"/>
          <w:b/>
          <w:bCs/>
          <w:color w:val="000000"/>
          <w:lang w:val="en-US"/>
        </w:rPr>
        <w:t>Business Strategy and the Environment</w:t>
      </w:r>
      <w:r w:rsidRPr="00783592">
        <w:rPr>
          <w:rFonts w:ascii="Times New Roman" w:hAnsi="Times New Roman" w:cs="Times New Roman"/>
          <w:color w:val="000000"/>
          <w:lang w:val="en-US"/>
        </w:rPr>
        <w:t>, v. 26, n. 4, p. 438–450, 2017.</w:t>
      </w:r>
    </w:p>
    <w:p w14:paraId="6D566D98" w14:textId="77777777" w:rsidR="00072BFA" w:rsidRPr="00783592" w:rsidRDefault="00072BFA" w:rsidP="00783592">
      <w:pPr>
        <w:tabs>
          <w:tab w:val="center" w:pos="4536"/>
        </w:tabs>
        <w:rPr>
          <w:rFonts w:ascii="Times New Roman" w:hAnsi="Times New Roman" w:cs="Times New Roman"/>
          <w:color w:val="000000"/>
          <w:lang w:val="en-US"/>
        </w:rPr>
      </w:pPr>
    </w:p>
    <w:p w14:paraId="51B4907D" w14:textId="27B741A1" w:rsidR="00783592" w:rsidRDefault="00783592" w:rsidP="00783592">
      <w:pPr>
        <w:tabs>
          <w:tab w:val="center" w:pos="4536"/>
        </w:tabs>
        <w:rPr>
          <w:rFonts w:ascii="Times New Roman" w:hAnsi="Times New Roman" w:cs="Times New Roman"/>
          <w:color w:val="000000"/>
        </w:rPr>
      </w:pPr>
      <w:r w:rsidRPr="00783592">
        <w:rPr>
          <w:rFonts w:ascii="Times New Roman" w:hAnsi="Times New Roman" w:cs="Times New Roman"/>
          <w:color w:val="000000"/>
          <w:lang w:val="en-US"/>
        </w:rPr>
        <w:t xml:space="preserve">LÓPEZ, et al. Sustainable Development and Corporate Performance: A Study Based on the Dow Jones Sustainability Index. </w:t>
      </w:r>
      <w:proofErr w:type="spellStart"/>
      <w:r w:rsidRPr="0079711A">
        <w:rPr>
          <w:rFonts w:ascii="Times New Roman" w:hAnsi="Times New Roman" w:cs="Times New Roman"/>
          <w:b/>
          <w:bCs/>
          <w:color w:val="000000"/>
        </w:rPr>
        <w:t>Journal</w:t>
      </w:r>
      <w:proofErr w:type="spellEnd"/>
      <w:r w:rsidRPr="0079711A">
        <w:rPr>
          <w:rFonts w:ascii="Times New Roman" w:hAnsi="Times New Roman" w:cs="Times New Roman"/>
          <w:b/>
          <w:bCs/>
          <w:color w:val="000000"/>
        </w:rPr>
        <w:t xml:space="preserve"> </w:t>
      </w:r>
      <w:proofErr w:type="spellStart"/>
      <w:r w:rsidRPr="0079711A">
        <w:rPr>
          <w:rFonts w:ascii="Times New Roman" w:hAnsi="Times New Roman" w:cs="Times New Roman"/>
          <w:b/>
          <w:bCs/>
          <w:color w:val="000000"/>
        </w:rPr>
        <w:t>of</w:t>
      </w:r>
      <w:proofErr w:type="spellEnd"/>
      <w:r w:rsidRPr="0079711A">
        <w:rPr>
          <w:rFonts w:ascii="Times New Roman" w:hAnsi="Times New Roman" w:cs="Times New Roman"/>
          <w:b/>
          <w:bCs/>
          <w:color w:val="000000"/>
        </w:rPr>
        <w:t xml:space="preserve"> Business </w:t>
      </w:r>
      <w:proofErr w:type="spellStart"/>
      <w:r w:rsidRPr="0079711A">
        <w:rPr>
          <w:rFonts w:ascii="Times New Roman" w:hAnsi="Times New Roman" w:cs="Times New Roman"/>
          <w:b/>
          <w:bCs/>
          <w:color w:val="000000"/>
        </w:rPr>
        <w:t>Ethics</w:t>
      </w:r>
      <w:proofErr w:type="spellEnd"/>
      <w:r w:rsidRPr="00783592">
        <w:rPr>
          <w:rFonts w:ascii="Times New Roman" w:hAnsi="Times New Roman" w:cs="Times New Roman"/>
          <w:color w:val="000000"/>
        </w:rPr>
        <w:t>, v. 75, p. 285-300, 2007.</w:t>
      </w:r>
    </w:p>
    <w:p w14:paraId="3C5D760F" w14:textId="77777777" w:rsidR="00072BFA" w:rsidRPr="00783592" w:rsidRDefault="00072BFA" w:rsidP="00783592">
      <w:pPr>
        <w:tabs>
          <w:tab w:val="center" w:pos="4536"/>
        </w:tabs>
        <w:rPr>
          <w:rFonts w:ascii="Times New Roman" w:hAnsi="Times New Roman" w:cs="Times New Roman"/>
          <w:color w:val="000000"/>
        </w:rPr>
      </w:pPr>
    </w:p>
    <w:p w14:paraId="1717DC8F" w14:textId="6886FC9B" w:rsidR="00783592" w:rsidRDefault="00783592" w:rsidP="00783592">
      <w:pPr>
        <w:tabs>
          <w:tab w:val="center" w:pos="4536"/>
        </w:tabs>
        <w:rPr>
          <w:rFonts w:ascii="Times New Roman" w:hAnsi="Times New Roman" w:cs="Times New Roman"/>
          <w:color w:val="000000"/>
        </w:rPr>
      </w:pPr>
      <w:r w:rsidRPr="00783592">
        <w:rPr>
          <w:rFonts w:ascii="Times New Roman" w:hAnsi="Times New Roman" w:cs="Times New Roman"/>
          <w:color w:val="000000"/>
        </w:rPr>
        <w:t xml:space="preserve">MACEDO, F.R. </w:t>
      </w:r>
      <w:r w:rsidRPr="0079711A">
        <w:rPr>
          <w:rFonts w:ascii="Times New Roman" w:hAnsi="Times New Roman" w:cs="Times New Roman"/>
          <w:b/>
          <w:bCs/>
          <w:color w:val="000000"/>
        </w:rPr>
        <w:t>Inovação no Índice de Sustentabilidade Empresarial (ISE) da BM&amp;BOVESPA: o perfil das empresas do ISE no tema da inovação para a sustentabilidade</w:t>
      </w:r>
      <w:r w:rsidRPr="00783592">
        <w:rPr>
          <w:rFonts w:ascii="Times New Roman" w:hAnsi="Times New Roman" w:cs="Times New Roman"/>
          <w:color w:val="000000"/>
        </w:rPr>
        <w:t xml:space="preserve">. 2016. 102f. Dissertação (Mestrado em Ciências) – Escola de Artes, Ciências e Humanidades da Universidade de São Paulo, São Paulo; 2016. </w:t>
      </w:r>
    </w:p>
    <w:p w14:paraId="1D95BA60" w14:textId="77777777" w:rsidR="00072BFA" w:rsidRPr="00783592" w:rsidRDefault="00072BFA" w:rsidP="00783592">
      <w:pPr>
        <w:tabs>
          <w:tab w:val="center" w:pos="4536"/>
        </w:tabs>
        <w:rPr>
          <w:rFonts w:ascii="Times New Roman" w:hAnsi="Times New Roman" w:cs="Times New Roman"/>
          <w:color w:val="000000"/>
        </w:rPr>
      </w:pPr>
    </w:p>
    <w:p w14:paraId="097528ED" w14:textId="141BB637" w:rsidR="00783592" w:rsidRDefault="00783592" w:rsidP="00783592">
      <w:pPr>
        <w:tabs>
          <w:tab w:val="center" w:pos="4536"/>
        </w:tabs>
        <w:rPr>
          <w:rFonts w:ascii="Times New Roman" w:hAnsi="Times New Roman" w:cs="Times New Roman"/>
          <w:color w:val="000000"/>
        </w:rPr>
      </w:pPr>
      <w:r w:rsidRPr="00783592">
        <w:rPr>
          <w:rFonts w:ascii="Times New Roman" w:hAnsi="Times New Roman" w:cs="Times New Roman"/>
          <w:color w:val="000000"/>
        </w:rPr>
        <w:t xml:space="preserve">MACHADO, R.M., MACHADO, V.A.M, &amp; CORRAR, J.L. Desempenho do Índice de Sustentabilidade Empresarial (ISE) da bolsa de valores de São Paulo. </w:t>
      </w:r>
      <w:r w:rsidRPr="0079711A">
        <w:rPr>
          <w:rFonts w:ascii="Times New Roman" w:hAnsi="Times New Roman" w:cs="Times New Roman"/>
          <w:b/>
          <w:bCs/>
          <w:color w:val="000000"/>
        </w:rPr>
        <w:t>Revista Universo Contábil</w:t>
      </w:r>
      <w:r w:rsidRPr="00783592">
        <w:rPr>
          <w:rFonts w:ascii="Times New Roman" w:hAnsi="Times New Roman" w:cs="Times New Roman"/>
          <w:color w:val="000000"/>
        </w:rPr>
        <w:t>, v.5, n.2, p. 24-38, 2009.</w:t>
      </w:r>
    </w:p>
    <w:p w14:paraId="062A1E72" w14:textId="77777777" w:rsidR="00072BFA" w:rsidRPr="00783592" w:rsidRDefault="00072BFA" w:rsidP="00783592">
      <w:pPr>
        <w:tabs>
          <w:tab w:val="center" w:pos="4536"/>
        </w:tabs>
        <w:rPr>
          <w:rFonts w:ascii="Times New Roman" w:hAnsi="Times New Roman" w:cs="Times New Roman"/>
          <w:color w:val="000000"/>
        </w:rPr>
      </w:pPr>
    </w:p>
    <w:p w14:paraId="0DFFE01C" w14:textId="18DEB350" w:rsidR="00783592" w:rsidRDefault="00783592" w:rsidP="00783592">
      <w:pPr>
        <w:tabs>
          <w:tab w:val="center" w:pos="4536"/>
        </w:tabs>
        <w:rPr>
          <w:rFonts w:ascii="Times New Roman" w:hAnsi="Times New Roman" w:cs="Times New Roman"/>
          <w:color w:val="000000"/>
        </w:rPr>
      </w:pPr>
      <w:r w:rsidRPr="00783592">
        <w:rPr>
          <w:rFonts w:ascii="Times New Roman" w:hAnsi="Times New Roman" w:cs="Times New Roman"/>
          <w:color w:val="000000"/>
        </w:rPr>
        <w:t xml:space="preserve">NATURA. </w:t>
      </w:r>
      <w:r w:rsidRPr="0079711A">
        <w:rPr>
          <w:rFonts w:ascii="Times New Roman" w:hAnsi="Times New Roman" w:cs="Times New Roman"/>
          <w:b/>
          <w:bCs/>
          <w:color w:val="000000"/>
        </w:rPr>
        <w:t>Programa Carbono Neutro</w:t>
      </w:r>
      <w:r w:rsidRPr="00783592">
        <w:rPr>
          <w:rFonts w:ascii="Times New Roman" w:hAnsi="Times New Roman" w:cs="Times New Roman"/>
          <w:color w:val="000000"/>
        </w:rPr>
        <w:t>. São Paulo: Natura, 2019.</w:t>
      </w:r>
    </w:p>
    <w:p w14:paraId="3291CADF" w14:textId="77777777" w:rsidR="00072BFA" w:rsidRPr="00783592" w:rsidRDefault="00072BFA" w:rsidP="00783592">
      <w:pPr>
        <w:tabs>
          <w:tab w:val="center" w:pos="4536"/>
        </w:tabs>
        <w:rPr>
          <w:rFonts w:ascii="Times New Roman" w:hAnsi="Times New Roman" w:cs="Times New Roman"/>
          <w:color w:val="000000"/>
        </w:rPr>
      </w:pPr>
    </w:p>
    <w:p w14:paraId="2C455994" w14:textId="1E209971" w:rsidR="00783592" w:rsidRDefault="00783592" w:rsidP="00783592">
      <w:pPr>
        <w:tabs>
          <w:tab w:val="center" w:pos="4536"/>
        </w:tabs>
        <w:rPr>
          <w:rFonts w:ascii="Times New Roman" w:hAnsi="Times New Roman" w:cs="Times New Roman"/>
          <w:color w:val="000000"/>
        </w:rPr>
      </w:pPr>
      <w:r w:rsidRPr="00783592">
        <w:rPr>
          <w:rFonts w:ascii="Times New Roman" w:hAnsi="Times New Roman" w:cs="Times New Roman"/>
          <w:color w:val="000000"/>
        </w:rPr>
        <w:t xml:space="preserve">NAUM, C.M. </w:t>
      </w:r>
      <w:r w:rsidRPr="0079711A">
        <w:rPr>
          <w:rFonts w:ascii="Times New Roman" w:hAnsi="Times New Roman" w:cs="Times New Roman"/>
          <w:b/>
          <w:bCs/>
          <w:color w:val="000000"/>
        </w:rPr>
        <w:t>Motivações para adoção dos fatores ambientais, sociais e de governança (ASG) às análises de investimento pelos gestores de ativos</w:t>
      </w:r>
      <w:r w:rsidRPr="00783592">
        <w:rPr>
          <w:rFonts w:ascii="Times New Roman" w:hAnsi="Times New Roman" w:cs="Times New Roman"/>
          <w:color w:val="000000"/>
        </w:rPr>
        <w:t>. 2018. 121f.  Dissertação (Mestrado em Comportamento do Consumidor) Escola Superior de Propaganda e Marketing – ESPM. 2018.</w:t>
      </w:r>
    </w:p>
    <w:p w14:paraId="63AB4204" w14:textId="77777777" w:rsidR="00072BFA" w:rsidRPr="00783592" w:rsidRDefault="00072BFA" w:rsidP="00783592">
      <w:pPr>
        <w:tabs>
          <w:tab w:val="center" w:pos="4536"/>
        </w:tabs>
        <w:rPr>
          <w:rFonts w:ascii="Times New Roman" w:hAnsi="Times New Roman" w:cs="Times New Roman"/>
          <w:color w:val="000000"/>
        </w:rPr>
      </w:pPr>
    </w:p>
    <w:p w14:paraId="254D6E7D" w14:textId="3C10759C" w:rsidR="00783592" w:rsidRDefault="00783592" w:rsidP="00783592">
      <w:pPr>
        <w:tabs>
          <w:tab w:val="center" w:pos="4536"/>
        </w:tabs>
        <w:rPr>
          <w:rFonts w:ascii="Times New Roman" w:hAnsi="Times New Roman" w:cs="Times New Roman"/>
          <w:color w:val="000000"/>
        </w:rPr>
      </w:pPr>
      <w:r w:rsidRPr="00783592">
        <w:rPr>
          <w:rFonts w:ascii="Times New Roman" w:hAnsi="Times New Roman" w:cs="Times New Roman"/>
          <w:color w:val="000000"/>
        </w:rPr>
        <w:t xml:space="preserve">REZENDE, C.A., et al. Um estudo sobre o desempenho financeiro do índice Bovespa de sustentabilidade empresarial. </w:t>
      </w:r>
      <w:r w:rsidRPr="00072BFA">
        <w:rPr>
          <w:rFonts w:ascii="Times New Roman" w:hAnsi="Times New Roman" w:cs="Times New Roman"/>
          <w:b/>
          <w:bCs/>
          <w:color w:val="000000"/>
        </w:rPr>
        <w:t>Revista de Educação e Pesquisa em Contabilidade</w:t>
      </w:r>
      <w:r w:rsidR="00072BFA">
        <w:rPr>
          <w:rFonts w:ascii="Times New Roman" w:hAnsi="Times New Roman" w:cs="Times New Roman"/>
          <w:color w:val="000000"/>
        </w:rPr>
        <w:t>,</w:t>
      </w:r>
      <w:r w:rsidRPr="00783592">
        <w:rPr>
          <w:rFonts w:ascii="Times New Roman" w:hAnsi="Times New Roman" w:cs="Times New Roman"/>
          <w:color w:val="000000"/>
        </w:rPr>
        <w:t xml:space="preserve"> v. 2, n. 1, art. 4, p. 71-93, </w:t>
      </w:r>
      <w:proofErr w:type="spellStart"/>
      <w:r w:rsidRPr="00783592">
        <w:rPr>
          <w:rFonts w:ascii="Times New Roman" w:hAnsi="Times New Roman" w:cs="Times New Roman"/>
          <w:color w:val="000000"/>
        </w:rPr>
        <w:t>jan</w:t>
      </w:r>
      <w:proofErr w:type="spellEnd"/>
      <w:r w:rsidRPr="00783592">
        <w:rPr>
          <w:rFonts w:ascii="Times New Roman" w:hAnsi="Times New Roman" w:cs="Times New Roman"/>
          <w:color w:val="000000"/>
        </w:rPr>
        <w:t>/abr. 2008.</w:t>
      </w:r>
    </w:p>
    <w:p w14:paraId="5E7CB990" w14:textId="77777777" w:rsidR="00072BFA" w:rsidRPr="00783592" w:rsidRDefault="00072BFA" w:rsidP="00783592">
      <w:pPr>
        <w:tabs>
          <w:tab w:val="center" w:pos="4536"/>
        </w:tabs>
        <w:rPr>
          <w:rFonts w:ascii="Times New Roman" w:hAnsi="Times New Roman" w:cs="Times New Roman"/>
          <w:color w:val="000000"/>
        </w:rPr>
      </w:pPr>
    </w:p>
    <w:p w14:paraId="269476B9" w14:textId="71E7A59F" w:rsidR="00783592" w:rsidRDefault="00783592" w:rsidP="00783592">
      <w:pPr>
        <w:tabs>
          <w:tab w:val="center" w:pos="4536"/>
        </w:tabs>
        <w:rPr>
          <w:rFonts w:ascii="Times New Roman" w:hAnsi="Times New Roman" w:cs="Times New Roman"/>
          <w:color w:val="000000"/>
        </w:rPr>
      </w:pPr>
      <w:r w:rsidRPr="00783592">
        <w:rPr>
          <w:rFonts w:ascii="Times New Roman" w:hAnsi="Times New Roman" w:cs="Times New Roman"/>
          <w:color w:val="000000"/>
        </w:rPr>
        <w:t xml:space="preserve">ROMAN, P. D. </w:t>
      </w:r>
      <w:r w:rsidRPr="00072BFA">
        <w:rPr>
          <w:rFonts w:ascii="Times New Roman" w:hAnsi="Times New Roman" w:cs="Times New Roman"/>
          <w:b/>
          <w:bCs/>
          <w:color w:val="000000"/>
        </w:rPr>
        <w:t xml:space="preserve">Como as </w:t>
      </w:r>
      <w:proofErr w:type="spellStart"/>
      <w:r w:rsidRPr="00072BFA">
        <w:rPr>
          <w:rFonts w:ascii="Times New Roman" w:hAnsi="Times New Roman" w:cs="Times New Roman"/>
          <w:b/>
          <w:bCs/>
          <w:color w:val="000000"/>
        </w:rPr>
        <w:t>blochchains</w:t>
      </w:r>
      <w:proofErr w:type="spellEnd"/>
      <w:r w:rsidRPr="00072BFA">
        <w:rPr>
          <w:rFonts w:ascii="Times New Roman" w:hAnsi="Times New Roman" w:cs="Times New Roman"/>
          <w:b/>
          <w:bCs/>
          <w:color w:val="000000"/>
        </w:rPr>
        <w:t xml:space="preserve"> podem ser utilizadas para gerar maior confiança na asseguração de dados ambientais, sociais e de governança corporativa</w:t>
      </w:r>
      <w:r w:rsidRPr="00783592">
        <w:rPr>
          <w:rFonts w:ascii="Times New Roman" w:hAnsi="Times New Roman" w:cs="Times New Roman"/>
          <w:color w:val="000000"/>
        </w:rPr>
        <w:t>. 2018. 81f.  Dissertação (Mestrado em Gestão para a Competitividade) Fundação Getúlio Vargas – ESPM. 2018.</w:t>
      </w:r>
    </w:p>
    <w:p w14:paraId="5EC9BC92" w14:textId="77777777" w:rsidR="00072BFA" w:rsidRPr="00783592" w:rsidRDefault="00072BFA" w:rsidP="00783592">
      <w:pPr>
        <w:tabs>
          <w:tab w:val="center" w:pos="4536"/>
        </w:tabs>
        <w:rPr>
          <w:rFonts w:ascii="Times New Roman" w:hAnsi="Times New Roman" w:cs="Times New Roman"/>
          <w:color w:val="000000"/>
        </w:rPr>
      </w:pPr>
    </w:p>
    <w:p w14:paraId="3D82F72D" w14:textId="7C5417F5" w:rsidR="00783592" w:rsidRDefault="00783592" w:rsidP="00783592">
      <w:pPr>
        <w:tabs>
          <w:tab w:val="center" w:pos="4536"/>
        </w:tabs>
        <w:rPr>
          <w:rFonts w:ascii="Times New Roman" w:hAnsi="Times New Roman" w:cs="Times New Roman"/>
          <w:color w:val="000000"/>
        </w:rPr>
      </w:pPr>
      <w:r w:rsidRPr="00783592">
        <w:rPr>
          <w:rFonts w:ascii="Times New Roman" w:hAnsi="Times New Roman" w:cs="Times New Roman"/>
          <w:color w:val="000000"/>
        </w:rPr>
        <w:t xml:space="preserve">TENÓRIO, G. F. </w:t>
      </w:r>
      <w:r w:rsidRPr="00072BFA">
        <w:rPr>
          <w:rFonts w:ascii="Times New Roman" w:hAnsi="Times New Roman" w:cs="Times New Roman"/>
          <w:b/>
          <w:bCs/>
          <w:color w:val="000000"/>
        </w:rPr>
        <w:t>Responsabilidade social empresarial: teoria e prática</w:t>
      </w:r>
      <w:r w:rsidRPr="00783592">
        <w:rPr>
          <w:rFonts w:ascii="Times New Roman" w:hAnsi="Times New Roman" w:cs="Times New Roman"/>
          <w:color w:val="000000"/>
        </w:rPr>
        <w:t>. Coleção FGV Prática 2 ed. São Paulo: FGV Editora 2015, 2004.</w:t>
      </w:r>
    </w:p>
    <w:p w14:paraId="412819ED" w14:textId="77777777" w:rsidR="00072BFA" w:rsidRPr="00783592" w:rsidRDefault="00072BFA" w:rsidP="00783592">
      <w:pPr>
        <w:tabs>
          <w:tab w:val="center" w:pos="4536"/>
        </w:tabs>
        <w:rPr>
          <w:rFonts w:ascii="Times New Roman" w:hAnsi="Times New Roman" w:cs="Times New Roman"/>
          <w:color w:val="000000"/>
        </w:rPr>
      </w:pPr>
    </w:p>
    <w:p w14:paraId="0CDD7D7B" w14:textId="28C8E468" w:rsidR="00C141D3" w:rsidRDefault="00783592" w:rsidP="00783592">
      <w:pPr>
        <w:tabs>
          <w:tab w:val="center" w:pos="4536"/>
        </w:tabs>
        <w:rPr>
          <w:rFonts w:ascii="Times New Roman" w:eastAsia="Times New Roman" w:hAnsi="Times New Roman" w:cs="Times New Roman"/>
          <w:b/>
          <w:smallCaps/>
          <w:color w:val="000000"/>
        </w:rPr>
      </w:pPr>
      <w:r w:rsidRPr="00783592">
        <w:rPr>
          <w:rFonts w:ascii="Times New Roman" w:hAnsi="Times New Roman" w:cs="Times New Roman"/>
          <w:color w:val="000000"/>
        </w:rPr>
        <w:t xml:space="preserve">VALENTINI, G. Itaú terá fundo ESG de R$ 1 bi e vai triplicar categoria no Brasil. </w:t>
      </w:r>
      <w:r w:rsidRPr="00072BFA">
        <w:rPr>
          <w:rFonts w:ascii="Times New Roman" w:hAnsi="Times New Roman" w:cs="Times New Roman"/>
          <w:b/>
          <w:bCs/>
          <w:color w:val="000000"/>
        </w:rPr>
        <w:t>Exame</w:t>
      </w:r>
      <w:r w:rsidRPr="00783592">
        <w:rPr>
          <w:rFonts w:ascii="Times New Roman" w:hAnsi="Times New Roman" w:cs="Times New Roman"/>
          <w:color w:val="000000"/>
        </w:rPr>
        <w:t>, 21 ago. 2020. Disponível em: https://exame.com/exame-in/itau-tera-fundo-esg-de-r-1-bi-e-vai-triplicar-categoria-no-brasil/. Acesso: out. 2020.</w:t>
      </w:r>
    </w:p>
    <w:sectPr w:rsidR="00C141D3"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EE8A7" w14:textId="77777777" w:rsidR="00967B44" w:rsidRDefault="00967B44">
      <w:r>
        <w:separator/>
      </w:r>
    </w:p>
  </w:endnote>
  <w:endnote w:type="continuationSeparator" w:id="0">
    <w:p w14:paraId="1C3E47F8" w14:textId="77777777" w:rsidR="00967B44" w:rsidRDefault="00967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ED2B3" w14:textId="77777777" w:rsidR="00971597" w:rsidRDefault="003D68C8">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5DA26471" wp14:editId="39F42B34">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F097" w14:textId="77777777" w:rsidR="00E87B0C" w:rsidRPr="00FD30C9" w:rsidRDefault="003D68C8"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672A2FCC" wp14:editId="58789101">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A0466" w14:textId="77777777" w:rsidR="00967B44" w:rsidRDefault="00967B44">
      <w:r>
        <w:separator/>
      </w:r>
    </w:p>
  </w:footnote>
  <w:footnote w:type="continuationSeparator" w:id="0">
    <w:p w14:paraId="3F90BDD5" w14:textId="77777777" w:rsidR="00967B44" w:rsidRDefault="00967B44">
      <w:r>
        <w:continuationSeparator/>
      </w:r>
    </w:p>
  </w:footnote>
  <w:footnote w:id="1">
    <w:p w14:paraId="08C05052" w14:textId="4B747094" w:rsidR="003B404A" w:rsidRPr="003B404A" w:rsidRDefault="003B404A" w:rsidP="003B404A">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r w:rsidR="005E696D">
        <w:rPr>
          <w:rFonts w:ascii="Times New Roman" w:eastAsia="Times New Roman" w:hAnsi="Times New Roman" w:cs="Times New Roman"/>
          <w:i/>
          <w:color w:val="000000"/>
          <w:sz w:val="20"/>
          <w:szCs w:val="20"/>
        </w:rPr>
        <w:t>Engenheira Ambiental</w:t>
      </w:r>
      <w:r>
        <w:rPr>
          <w:rFonts w:ascii="Times New Roman" w:eastAsia="Times New Roman" w:hAnsi="Times New Roman" w:cs="Times New Roman"/>
          <w:i/>
          <w:color w:val="000000"/>
          <w:sz w:val="20"/>
          <w:szCs w:val="20"/>
        </w:rPr>
        <w:t xml:space="preserve"> </w:t>
      </w:r>
      <w:r w:rsidR="005E696D">
        <w:rPr>
          <w:rFonts w:ascii="Times New Roman" w:eastAsia="Times New Roman" w:hAnsi="Times New Roman" w:cs="Times New Roman"/>
          <w:i/>
          <w:color w:val="000000"/>
          <w:sz w:val="20"/>
          <w:szCs w:val="20"/>
        </w:rPr>
        <w:t>Instituto de Ciência e Tecnologia de Sorocaba, Unesp</w:t>
      </w:r>
      <w:r>
        <w:rPr>
          <w:rFonts w:ascii="Times New Roman" w:eastAsia="Times New Roman" w:hAnsi="Times New Roman" w:cs="Times New Roman"/>
          <w:i/>
          <w:color w:val="000000"/>
          <w:sz w:val="20"/>
          <w:szCs w:val="20"/>
        </w:rPr>
        <w:t xml:space="preserve"> – Departamento </w:t>
      </w:r>
      <w:r w:rsidR="005E696D">
        <w:rPr>
          <w:rFonts w:ascii="Times New Roman" w:eastAsia="Times New Roman" w:hAnsi="Times New Roman" w:cs="Times New Roman"/>
          <w:i/>
          <w:color w:val="000000"/>
          <w:sz w:val="20"/>
          <w:szCs w:val="20"/>
        </w:rPr>
        <w:t>Engenharia Ambiental</w:t>
      </w:r>
      <w:r>
        <w:rPr>
          <w:rFonts w:ascii="Times New Roman" w:eastAsia="Times New Roman" w:hAnsi="Times New Roman" w:cs="Times New Roman"/>
          <w:i/>
          <w:color w:val="000000"/>
          <w:sz w:val="20"/>
          <w:szCs w:val="20"/>
        </w:rPr>
        <w:t xml:space="preserve">, </w:t>
      </w:r>
      <w:r w:rsidR="005E696D">
        <w:rPr>
          <w:rFonts w:ascii="Times New Roman" w:eastAsia="Times New Roman" w:hAnsi="Times New Roman" w:cs="Times New Roman"/>
          <w:i/>
          <w:color w:val="000000"/>
          <w:sz w:val="20"/>
          <w:szCs w:val="20"/>
        </w:rPr>
        <w:t>cinthiapmont</w:t>
      </w:r>
      <w:r>
        <w:rPr>
          <w:rFonts w:ascii="Times New Roman" w:eastAsia="Times New Roman" w:hAnsi="Times New Roman" w:cs="Times New Roman"/>
          <w:i/>
          <w:color w:val="000000"/>
          <w:sz w:val="20"/>
          <w:szCs w:val="20"/>
        </w:rPr>
        <w:t>@gmail.com.</w:t>
      </w:r>
    </w:p>
  </w:footnote>
  <w:footnote w:id="2">
    <w:p w14:paraId="54D60F36" w14:textId="38403167" w:rsidR="003B404A" w:rsidRDefault="003B404A">
      <w:pPr>
        <w:pStyle w:val="Textodenotaderodap"/>
      </w:pPr>
      <w:r>
        <w:rPr>
          <w:rStyle w:val="Refdenotaderodap"/>
        </w:rPr>
        <w:footnoteRef/>
      </w:r>
      <w:r>
        <w:rPr>
          <w:rFonts w:ascii="Times New Roman" w:eastAsia="Times New Roman" w:hAnsi="Times New Roman" w:cs="Times New Roman"/>
          <w:i/>
          <w:color w:val="000000"/>
        </w:rPr>
        <w:t xml:space="preserve">Prof. Dr. </w:t>
      </w:r>
      <w:r w:rsidR="005E696D" w:rsidRPr="005E696D">
        <w:rPr>
          <w:rFonts w:ascii="Times New Roman" w:eastAsia="Times New Roman" w:hAnsi="Times New Roman" w:cs="Times New Roman"/>
          <w:i/>
          <w:color w:val="000000"/>
        </w:rPr>
        <w:t>Instituto de Ciência e Tecnologia de Sorocaba, Unesp – Departamento Engenharia Ambiental</w:t>
      </w:r>
      <w:r>
        <w:rPr>
          <w:rFonts w:ascii="Times New Roman" w:eastAsia="Times New Roman" w:hAnsi="Times New Roman" w:cs="Times New Roman"/>
          <w:i/>
          <w:color w:val="000000"/>
        </w:rPr>
        <w:t xml:space="preserve">, </w:t>
      </w:r>
      <w:r w:rsidR="005E696D">
        <w:rPr>
          <w:rFonts w:ascii="Times New Roman" w:eastAsia="Times New Roman" w:hAnsi="Times New Roman" w:cs="Times New Roman"/>
          <w:i/>
          <w:color w:val="000000"/>
        </w:rPr>
        <w:t>gerson.medeiros</w:t>
      </w:r>
      <w:r>
        <w:rPr>
          <w:rFonts w:ascii="Times New Roman" w:eastAsia="Times New Roman" w:hAnsi="Times New Roman" w:cs="Times New Roman"/>
          <w:i/>
          <w:color w:val="000000"/>
        </w:rPr>
        <w:t>@</w:t>
      </w:r>
      <w:r w:rsidR="005E696D">
        <w:rPr>
          <w:rFonts w:ascii="Times New Roman" w:eastAsia="Times New Roman" w:hAnsi="Times New Roman" w:cs="Times New Roman"/>
          <w:i/>
          <w:color w:val="000000"/>
        </w:rPr>
        <w:t>unesp.br</w:t>
      </w:r>
      <w:r>
        <w:rPr>
          <w:rFonts w:ascii="Times New Roman" w:eastAsia="Times New Roman" w:hAnsi="Times New Roman" w:cs="Times New Roman"/>
          <w:i/>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8F1F0" w14:textId="59FCE663" w:rsidR="009B3713" w:rsidRDefault="00971597">
    <w:pPr>
      <w:pStyle w:val="Cabealho"/>
    </w:pPr>
    <w:r>
      <w:rPr>
        <w:noProof/>
        <w:lang w:eastAsia="pt-BR" w:bidi="ar-SA"/>
      </w:rPr>
      <w:drawing>
        <wp:anchor distT="0" distB="0" distL="114300" distR="114300" simplePos="0" relativeHeight="251672576" behindDoc="0" locked="0" layoutInCell="1" allowOverlap="1" wp14:anchorId="20DE2224" wp14:editId="04D07DDF">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301A4" w:rsidRPr="00857999">
      <w:rPr>
        <w:noProof/>
        <w:lang w:eastAsia="pt-BR" w:bidi="ar-SA"/>
      </w:rPr>
      <w:drawing>
        <wp:anchor distT="0" distB="0" distL="114300" distR="114300" simplePos="0" relativeHeight="251662336" behindDoc="0" locked="0" layoutInCell="1" allowOverlap="1" wp14:anchorId="4D798FBB" wp14:editId="4B8BC9DB">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6F01CA">
      <w:rPr>
        <w:noProof/>
        <w:lang w:eastAsia="pt-BR" w:bidi="ar-SA"/>
      </w:rPr>
      <mc:AlternateContent>
        <mc:Choice Requires="wps">
          <w:drawing>
            <wp:anchor distT="0" distB="0" distL="114300" distR="114300" simplePos="0" relativeHeight="251659264" behindDoc="0" locked="0" layoutInCell="0" allowOverlap="1" wp14:anchorId="4CCBB6FE" wp14:editId="2905AE4F">
              <wp:simplePos x="0" y="0"/>
              <wp:positionH relativeFrom="page">
                <wp:align>left</wp:align>
              </wp:positionH>
              <wp:positionV relativeFrom="topMargin">
                <wp:align>center</wp:align>
              </wp:positionV>
              <wp:extent cx="1080135" cy="208915"/>
              <wp:effectExtent l="0" t="0" r="0" b="0"/>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14:paraId="7FC7B2FB"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4CCBB6FE" id="_x0000_t202" coordsize="21600,21600" o:spt="202" path="m,l,21600r21600,l21600,xe">
              <v:stroke joinstyle="miter"/>
              <v:path gradientshapeok="t" o:connecttype="rect"/>
            </v:shapetype>
            <v:shape id="Caixa de Texto 219" o:spid="_x0000_s1031"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14:paraId="7FC7B2FB"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6AA18" w14:textId="631D3D74" w:rsidR="006627A8" w:rsidRPr="00EA79C3" w:rsidRDefault="00C141D3"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3E37FF59" wp14:editId="054BC158">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6F01CA">
      <w:rPr>
        <w:noProof/>
        <w:lang w:eastAsia="pt-BR" w:bidi="ar-SA"/>
      </w:rPr>
      <mc:AlternateContent>
        <mc:Choice Requires="wps">
          <w:drawing>
            <wp:anchor distT="0" distB="0" distL="114300" distR="114300" simplePos="0" relativeHeight="251664384" behindDoc="0" locked="0" layoutInCell="0" allowOverlap="1" wp14:anchorId="4644EF70" wp14:editId="7AE29FE6">
              <wp:simplePos x="0" y="0"/>
              <wp:positionH relativeFrom="page">
                <wp:align>left</wp:align>
              </wp:positionH>
              <wp:positionV relativeFrom="topMargin">
                <wp:align>center</wp:align>
              </wp:positionV>
              <wp:extent cx="546100" cy="208915"/>
              <wp:effectExtent l="0" t="0" r="0" b="0"/>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08915"/>
                      </a:xfrm>
                      <a:prstGeom prst="rect">
                        <a:avLst/>
                      </a:prstGeom>
                      <a:solidFill>
                        <a:schemeClr val="accent6">
                          <a:lumMod val="75000"/>
                        </a:schemeClr>
                      </a:solidFill>
                      <a:ln>
                        <a:noFill/>
                      </a:ln>
                    </wps:spPr>
                    <wps:txbx>
                      <w:txbxContent>
                        <w:p w14:paraId="0E666522"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4644EF70" id="_x0000_t202" coordsize="21600,21600" o:spt="202" path="m,l,21600r21600,l21600,xe">
              <v:stroke joinstyle="miter"/>
              <v:path gradientshapeok="t" o:connecttype="rect"/>
            </v:shapetype>
            <v:shape id="_x0000_s1032" type="#_x0000_t202" style="position:absolute;margin-left:0;margin-top:0;width:43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" o:allowincell="f" fillcolor="#e36c0a [2409]" stroked="f">
              <v:textbox style="mso-fit-shape-to-text:t" inset=",0,,0">
                <w:txbxContent>
                  <w:p w14:paraId="0E666522"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7AwNTQwNLQwMjU0NrRU0lEKTi0uzszPAykwrAUAavXm3SwAAAA="/>
  </w:docVars>
  <w:rsids>
    <w:rsidRoot w:val="0021343C"/>
    <w:rsid w:val="00017776"/>
    <w:rsid w:val="00024249"/>
    <w:rsid w:val="00072BFA"/>
    <w:rsid w:val="00072F98"/>
    <w:rsid w:val="000B5515"/>
    <w:rsid w:val="000D513D"/>
    <w:rsid w:val="000D6947"/>
    <w:rsid w:val="000D75EF"/>
    <w:rsid w:val="000E3150"/>
    <w:rsid w:val="000E7F1C"/>
    <w:rsid w:val="000F46AA"/>
    <w:rsid w:val="00131B79"/>
    <w:rsid w:val="0017529C"/>
    <w:rsid w:val="001A5A87"/>
    <w:rsid w:val="001B1129"/>
    <w:rsid w:val="001B2BBC"/>
    <w:rsid w:val="001C38C9"/>
    <w:rsid w:val="001F7F7A"/>
    <w:rsid w:val="0021343C"/>
    <w:rsid w:val="00247C76"/>
    <w:rsid w:val="00281F0A"/>
    <w:rsid w:val="002B5DB2"/>
    <w:rsid w:val="002E5F95"/>
    <w:rsid w:val="003077AB"/>
    <w:rsid w:val="003220F6"/>
    <w:rsid w:val="00340EB7"/>
    <w:rsid w:val="00357611"/>
    <w:rsid w:val="0037243D"/>
    <w:rsid w:val="003B404A"/>
    <w:rsid w:val="003C53EF"/>
    <w:rsid w:val="003D68C8"/>
    <w:rsid w:val="00464A88"/>
    <w:rsid w:val="00475E1A"/>
    <w:rsid w:val="00487129"/>
    <w:rsid w:val="004923F8"/>
    <w:rsid w:val="004951A4"/>
    <w:rsid w:val="004D6CD2"/>
    <w:rsid w:val="004F6140"/>
    <w:rsid w:val="00517C50"/>
    <w:rsid w:val="00534A41"/>
    <w:rsid w:val="005A2FEA"/>
    <w:rsid w:val="005E696D"/>
    <w:rsid w:val="006451E0"/>
    <w:rsid w:val="006627A8"/>
    <w:rsid w:val="0068328F"/>
    <w:rsid w:val="006D2B0B"/>
    <w:rsid w:val="006D7B3A"/>
    <w:rsid w:val="006F01CA"/>
    <w:rsid w:val="00724D4B"/>
    <w:rsid w:val="007543D5"/>
    <w:rsid w:val="00783592"/>
    <w:rsid w:val="0079711A"/>
    <w:rsid w:val="007B2F4D"/>
    <w:rsid w:val="007F5DB2"/>
    <w:rsid w:val="00820492"/>
    <w:rsid w:val="008411BD"/>
    <w:rsid w:val="00885AD8"/>
    <w:rsid w:val="008E268C"/>
    <w:rsid w:val="008E531F"/>
    <w:rsid w:val="008F0A6E"/>
    <w:rsid w:val="00925B9A"/>
    <w:rsid w:val="00967B44"/>
    <w:rsid w:val="00971597"/>
    <w:rsid w:val="00986475"/>
    <w:rsid w:val="009A0B4D"/>
    <w:rsid w:val="009B3713"/>
    <w:rsid w:val="00A078C8"/>
    <w:rsid w:val="00A239A3"/>
    <w:rsid w:val="00A3701D"/>
    <w:rsid w:val="00A4485B"/>
    <w:rsid w:val="00A62B27"/>
    <w:rsid w:val="00A807C9"/>
    <w:rsid w:val="00AD318A"/>
    <w:rsid w:val="00AE1105"/>
    <w:rsid w:val="00AE67B4"/>
    <w:rsid w:val="00B038B6"/>
    <w:rsid w:val="00B301A4"/>
    <w:rsid w:val="00B67F0D"/>
    <w:rsid w:val="00B826B5"/>
    <w:rsid w:val="00B83015"/>
    <w:rsid w:val="00B91112"/>
    <w:rsid w:val="00BA76B1"/>
    <w:rsid w:val="00BA7E56"/>
    <w:rsid w:val="00BB39BC"/>
    <w:rsid w:val="00BB58FC"/>
    <w:rsid w:val="00BC4B47"/>
    <w:rsid w:val="00BE4316"/>
    <w:rsid w:val="00C012EE"/>
    <w:rsid w:val="00C141D3"/>
    <w:rsid w:val="00C442F6"/>
    <w:rsid w:val="00C666AF"/>
    <w:rsid w:val="00C66B2E"/>
    <w:rsid w:val="00D405DD"/>
    <w:rsid w:val="00D80CCD"/>
    <w:rsid w:val="00D9173A"/>
    <w:rsid w:val="00DB53CB"/>
    <w:rsid w:val="00DC016C"/>
    <w:rsid w:val="00E302BF"/>
    <w:rsid w:val="00E337CD"/>
    <w:rsid w:val="00E80B78"/>
    <w:rsid w:val="00E87B0C"/>
    <w:rsid w:val="00E930B1"/>
    <w:rsid w:val="00EA79C3"/>
    <w:rsid w:val="00EB4F8E"/>
    <w:rsid w:val="00F0544A"/>
    <w:rsid w:val="00F10DEF"/>
    <w:rsid w:val="00F262B1"/>
    <w:rsid w:val="00F3787F"/>
    <w:rsid w:val="00F52146"/>
    <w:rsid w:val="00F5630A"/>
    <w:rsid w:val="00FB11BB"/>
    <w:rsid w:val="00FD30C9"/>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7600A"/>
  <w15:docId w15:val="{6F828C9B-04F4-48BA-A67F-2020B82F8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elanormal"/>
    <w:next w:val="Tabelacomgrade"/>
    <w:uiPriority w:val="39"/>
    <w:rsid w:val="00F52146"/>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D1D29-3B0A-4634-AA5B-221C5F1E4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3057</Words>
  <Characters>16514</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19532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gerson araujo de medeiros</cp:lastModifiedBy>
  <cp:revision>2</cp:revision>
  <cp:lastPrinted>2021-02-26T01:55:00Z</cp:lastPrinted>
  <dcterms:created xsi:type="dcterms:W3CDTF">2021-06-22T19:58:00Z</dcterms:created>
  <dcterms:modified xsi:type="dcterms:W3CDTF">2021-06-22T19:58:00Z</dcterms:modified>
</cp:coreProperties>
</file>